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7AF9" w:rsidRDefault="009F7729">
      <w:pPr>
        <w:spacing w:after="0" w:line="276" w:lineRule="auto"/>
        <w:jc w:val="center"/>
        <w:rPr>
          <w:rFonts w:ascii="Arial" w:eastAsia="Arial" w:hAnsi="Arial" w:cs="Arial"/>
        </w:rPr>
      </w:pPr>
      <w:r>
        <w:rPr>
          <w:noProof/>
          <w:lang w:val="es-419"/>
        </w:rPr>
        <w:drawing>
          <wp:anchor distT="0" distB="0" distL="114300" distR="114300" simplePos="0" relativeHeight="251658240" behindDoc="0" locked="0" layoutInCell="1" allowOverlap="1" wp14:anchorId="1D5C24A9" wp14:editId="72F72F8C">
            <wp:simplePos x="0" y="0"/>
            <wp:positionH relativeFrom="column">
              <wp:posOffset>4025265</wp:posOffset>
            </wp:positionH>
            <wp:positionV relativeFrom="paragraph">
              <wp:posOffset>0</wp:posOffset>
            </wp:positionV>
            <wp:extent cx="2152650" cy="494030"/>
            <wp:effectExtent l="0" t="0" r="0" b="127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152650" cy="494030"/>
                    </a:xfrm>
                    <a:prstGeom prst="rect">
                      <a:avLst/>
                    </a:prstGeom>
                  </pic:spPr>
                </pic:pic>
              </a:graphicData>
            </a:graphic>
            <wp14:sizeRelH relativeFrom="margin">
              <wp14:pctWidth>0</wp14:pctWidth>
            </wp14:sizeRelH>
            <wp14:sizeRelV relativeFrom="margin">
              <wp14:pctHeight>0</wp14:pctHeight>
            </wp14:sizeRelV>
          </wp:anchor>
        </w:drawing>
      </w:r>
      <w:r w:rsidR="004D580B">
        <w:rPr>
          <w:rFonts w:ascii="Arial" w:eastAsia="Arial" w:hAnsi="Arial" w:cs="Arial"/>
          <w:b/>
        </w:rPr>
        <w:t>MEMORA</w:t>
      </w:r>
      <w:bookmarkStart w:id="0" w:name="_GoBack"/>
      <w:bookmarkEnd w:id="0"/>
      <w:r w:rsidR="004D580B">
        <w:rPr>
          <w:rFonts w:ascii="Arial" w:eastAsia="Arial" w:hAnsi="Arial" w:cs="Arial"/>
          <w:b/>
        </w:rPr>
        <w:t>NDO</w:t>
      </w:r>
      <w:r w:rsidR="004D580B">
        <w:rPr>
          <w:rFonts w:ascii="Arial" w:eastAsia="Arial" w:hAnsi="Arial" w:cs="Arial"/>
        </w:rPr>
        <w:t xml:space="preserve"> </w:t>
      </w:r>
    </w:p>
    <w:p w:rsidR="00BF7AF9" w:rsidRDefault="00BF7AF9">
      <w:pPr>
        <w:spacing w:after="0" w:line="276" w:lineRule="auto"/>
        <w:jc w:val="center"/>
        <w:rPr>
          <w:rFonts w:ascii="Arial" w:eastAsia="Arial" w:hAnsi="Arial" w:cs="Arial"/>
        </w:rPr>
      </w:pPr>
    </w:p>
    <w:p w:rsidR="00BF7AF9" w:rsidRDefault="004D580B">
      <w:pPr>
        <w:spacing w:after="0" w:line="276" w:lineRule="auto"/>
        <w:jc w:val="center"/>
        <w:rPr>
          <w:rFonts w:ascii="Arial" w:eastAsia="Arial" w:hAnsi="Arial" w:cs="Arial"/>
        </w:rPr>
      </w:pPr>
      <w:r>
        <w:rPr>
          <w:rFonts w:ascii="Arial" w:eastAsia="Arial" w:hAnsi="Arial" w:cs="Arial"/>
        </w:rPr>
        <w:t xml:space="preserve"> </w:t>
      </w:r>
    </w:p>
    <w:p w:rsidR="00BF7AF9" w:rsidRDefault="004D580B">
      <w:pPr>
        <w:spacing w:after="0" w:line="276" w:lineRule="auto"/>
        <w:rPr>
          <w:rFonts w:ascii="Arial" w:eastAsia="Arial" w:hAnsi="Arial" w:cs="Arial"/>
          <w:b/>
        </w:rPr>
      </w:pPr>
      <w:r>
        <w:rPr>
          <w:rFonts w:ascii="Arial" w:eastAsia="Arial" w:hAnsi="Arial" w:cs="Arial"/>
          <w:b/>
        </w:rPr>
        <w:t>PARA</w:t>
      </w:r>
      <w:r>
        <w:rPr>
          <w:rFonts w:ascii="Arial" w:eastAsia="Arial" w:hAnsi="Arial" w:cs="Arial"/>
        </w:rPr>
        <w:t xml:space="preserve">:  </w:t>
      </w:r>
      <w:r>
        <w:rPr>
          <w:rFonts w:ascii="Arial" w:eastAsia="Arial" w:hAnsi="Arial" w:cs="Arial"/>
          <w:b/>
        </w:rPr>
        <w:t xml:space="preserve">H.C ANDRES BARRIOS  </w:t>
      </w:r>
    </w:p>
    <w:p w:rsidR="00BF7AF9" w:rsidRDefault="004D580B">
      <w:pPr>
        <w:spacing w:after="0" w:line="276" w:lineRule="auto"/>
        <w:rPr>
          <w:rFonts w:ascii="Arial" w:eastAsia="Arial" w:hAnsi="Arial" w:cs="Arial"/>
        </w:rPr>
      </w:pPr>
      <w:r>
        <w:rPr>
          <w:rFonts w:ascii="Arial" w:eastAsia="Arial" w:hAnsi="Arial" w:cs="Arial"/>
        </w:rPr>
        <w:t xml:space="preserve">             Presidente Comisión Segunda Permanente de Gobierno. </w:t>
      </w:r>
      <w:r>
        <w:rPr>
          <w:rFonts w:ascii="Arial" w:eastAsia="Arial" w:hAnsi="Arial" w:cs="Arial"/>
        </w:rPr>
        <w:tab/>
        <w:t xml:space="preserve">          </w:t>
      </w:r>
      <w:r>
        <w:rPr>
          <w:rFonts w:ascii="Arial" w:eastAsia="Arial" w:hAnsi="Arial" w:cs="Arial"/>
        </w:rPr>
        <w:br/>
        <w:t xml:space="preserve">       </w:t>
      </w:r>
      <w:r>
        <w:rPr>
          <w:rFonts w:ascii="Arial" w:eastAsia="Arial" w:hAnsi="Arial" w:cs="Arial"/>
        </w:rPr>
        <w:tab/>
        <w:t xml:space="preserve">   </w:t>
      </w:r>
    </w:p>
    <w:p w:rsidR="00BF7AF9" w:rsidRDefault="004D580B">
      <w:pPr>
        <w:spacing w:after="0" w:line="276" w:lineRule="auto"/>
        <w:jc w:val="center"/>
        <w:rPr>
          <w:rFonts w:ascii="Arial" w:eastAsia="Arial" w:hAnsi="Arial" w:cs="Arial"/>
        </w:rPr>
      </w:pPr>
      <w:r>
        <w:rPr>
          <w:rFonts w:ascii="Arial" w:eastAsia="Arial" w:hAnsi="Arial" w:cs="Arial"/>
        </w:rPr>
        <w:t xml:space="preserve"> </w:t>
      </w:r>
    </w:p>
    <w:p w:rsidR="00BF7AF9" w:rsidRDefault="004D580B">
      <w:pPr>
        <w:spacing w:after="0" w:line="276" w:lineRule="auto"/>
        <w:ind w:left="850" w:hanging="850"/>
        <w:rPr>
          <w:rFonts w:ascii="Arial" w:eastAsia="Arial" w:hAnsi="Arial" w:cs="Arial"/>
        </w:rPr>
      </w:pPr>
      <w:r>
        <w:rPr>
          <w:rFonts w:ascii="Arial" w:eastAsia="Arial" w:hAnsi="Arial" w:cs="Arial"/>
          <w:b/>
        </w:rPr>
        <w:t>DE</w:t>
      </w:r>
      <w:r>
        <w:rPr>
          <w:rFonts w:ascii="Arial" w:eastAsia="Arial" w:hAnsi="Arial" w:cs="Arial"/>
        </w:rPr>
        <w:t xml:space="preserve">: H.C. Julián David Rodríguez </w:t>
      </w:r>
      <w:proofErr w:type="spellStart"/>
      <w:proofErr w:type="gramStart"/>
      <w:r>
        <w:rPr>
          <w:rFonts w:ascii="Arial" w:eastAsia="Arial" w:hAnsi="Arial" w:cs="Arial"/>
        </w:rPr>
        <w:t>Sastoque</w:t>
      </w:r>
      <w:proofErr w:type="spellEnd"/>
      <w:r>
        <w:rPr>
          <w:rFonts w:ascii="Arial" w:eastAsia="Arial" w:hAnsi="Arial" w:cs="Arial"/>
        </w:rPr>
        <w:t xml:space="preserve">  (</w:t>
      </w:r>
      <w:proofErr w:type="gramEnd"/>
      <w:r>
        <w:rPr>
          <w:rFonts w:ascii="Arial" w:eastAsia="Arial" w:hAnsi="Arial" w:cs="Arial"/>
        </w:rPr>
        <w:t>Coordinador Ponente)</w:t>
      </w:r>
    </w:p>
    <w:p w:rsidR="00BF7AF9" w:rsidRDefault="004D580B">
      <w:pPr>
        <w:spacing w:after="0" w:line="276" w:lineRule="auto"/>
        <w:ind w:left="450"/>
        <w:rPr>
          <w:rFonts w:ascii="Arial" w:eastAsia="Arial" w:hAnsi="Arial" w:cs="Arial"/>
        </w:rPr>
      </w:pPr>
      <w:r>
        <w:rPr>
          <w:rFonts w:ascii="Arial" w:eastAsia="Arial" w:hAnsi="Arial" w:cs="Arial"/>
        </w:rPr>
        <w:t xml:space="preserve">H.C. Fernando </w:t>
      </w:r>
      <w:proofErr w:type="spellStart"/>
      <w:r>
        <w:rPr>
          <w:rFonts w:ascii="Arial" w:eastAsia="Arial" w:hAnsi="Arial" w:cs="Arial"/>
        </w:rPr>
        <w:t>Lopez</w:t>
      </w:r>
      <w:proofErr w:type="spellEnd"/>
      <w:r>
        <w:rPr>
          <w:rFonts w:ascii="Arial" w:eastAsia="Arial" w:hAnsi="Arial" w:cs="Arial"/>
        </w:rPr>
        <w:t xml:space="preserve"> Gutiérrez (Ponente).</w:t>
      </w:r>
    </w:p>
    <w:p w:rsidR="00BF7AF9" w:rsidRDefault="004D580B">
      <w:pPr>
        <w:spacing w:after="0" w:line="276" w:lineRule="auto"/>
        <w:jc w:val="center"/>
        <w:rPr>
          <w:rFonts w:ascii="Arial" w:eastAsia="Arial" w:hAnsi="Arial" w:cs="Arial"/>
        </w:rPr>
      </w:pPr>
      <w:r>
        <w:rPr>
          <w:rFonts w:ascii="Arial" w:eastAsia="Arial" w:hAnsi="Arial" w:cs="Arial"/>
        </w:rPr>
        <w:t xml:space="preserve"> </w:t>
      </w:r>
    </w:p>
    <w:p w:rsidR="00BF7AF9" w:rsidRDefault="004D580B">
      <w:pPr>
        <w:spacing w:after="0" w:line="276" w:lineRule="auto"/>
        <w:ind w:left="1133" w:hanging="1133"/>
        <w:jc w:val="both"/>
        <w:rPr>
          <w:rFonts w:ascii="Arial" w:eastAsia="Arial" w:hAnsi="Arial" w:cs="Arial"/>
        </w:rPr>
      </w:pPr>
      <w:r>
        <w:rPr>
          <w:rFonts w:ascii="Arial" w:eastAsia="Arial" w:hAnsi="Arial" w:cs="Arial"/>
          <w:b/>
        </w:rPr>
        <w:t>ASUNTO:</w:t>
      </w:r>
      <w:r>
        <w:rPr>
          <w:rFonts w:ascii="Arial" w:eastAsia="Arial" w:hAnsi="Arial" w:cs="Arial"/>
        </w:rPr>
        <w:t xml:space="preserve">  Ponencia Positiva Conjunta con Modificaciones al Proyecto </w:t>
      </w:r>
      <w:proofErr w:type="gramStart"/>
      <w:r>
        <w:rPr>
          <w:rFonts w:ascii="Arial" w:eastAsia="Arial" w:hAnsi="Arial" w:cs="Arial"/>
        </w:rPr>
        <w:t>de  Acuerdo</w:t>
      </w:r>
      <w:proofErr w:type="gramEnd"/>
      <w:r>
        <w:rPr>
          <w:rFonts w:ascii="Arial" w:eastAsia="Arial" w:hAnsi="Arial" w:cs="Arial"/>
        </w:rPr>
        <w:t xml:space="preserve"> No. 044 de 2025.</w:t>
      </w:r>
    </w:p>
    <w:p w:rsidR="00BF7AF9" w:rsidRDefault="00BF7AF9">
      <w:pPr>
        <w:spacing w:after="0" w:line="276" w:lineRule="auto"/>
        <w:jc w:val="both"/>
        <w:rPr>
          <w:rFonts w:ascii="Arial" w:eastAsia="Arial" w:hAnsi="Arial" w:cs="Arial"/>
        </w:rPr>
      </w:pPr>
    </w:p>
    <w:p w:rsidR="00BF7AF9" w:rsidRDefault="004D580B">
      <w:pPr>
        <w:spacing w:after="0" w:line="276" w:lineRule="auto"/>
        <w:ind w:left="2840" w:hanging="1420"/>
        <w:jc w:val="center"/>
        <w:rPr>
          <w:rFonts w:ascii="Arial" w:eastAsia="Arial" w:hAnsi="Arial" w:cs="Arial"/>
        </w:rPr>
      </w:pPr>
      <w:r>
        <w:rPr>
          <w:rFonts w:ascii="Arial" w:eastAsia="Arial" w:hAnsi="Arial" w:cs="Arial"/>
        </w:rPr>
        <w:t xml:space="preserve"> </w:t>
      </w:r>
    </w:p>
    <w:p w:rsidR="00BF7AF9" w:rsidRDefault="004D580B">
      <w:pPr>
        <w:spacing w:after="0" w:line="276" w:lineRule="auto"/>
        <w:jc w:val="both"/>
        <w:rPr>
          <w:rFonts w:ascii="Arial" w:eastAsia="Arial" w:hAnsi="Arial" w:cs="Arial"/>
        </w:rPr>
      </w:pPr>
      <w:r>
        <w:rPr>
          <w:rFonts w:ascii="Arial" w:eastAsia="Arial" w:hAnsi="Arial" w:cs="Arial"/>
        </w:rPr>
        <w:t xml:space="preserve">Apreciado Dr. </w:t>
      </w:r>
      <w:proofErr w:type="spellStart"/>
      <w:r>
        <w:rPr>
          <w:rFonts w:ascii="Arial" w:eastAsia="Arial" w:hAnsi="Arial" w:cs="Arial"/>
        </w:rPr>
        <w:t>Andres</w:t>
      </w:r>
      <w:proofErr w:type="spellEnd"/>
      <w:r>
        <w:rPr>
          <w:rFonts w:ascii="Arial" w:eastAsia="Arial" w:hAnsi="Arial" w:cs="Arial"/>
        </w:rPr>
        <w:t xml:space="preserve"> Barrios</w:t>
      </w:r>
    </w:p>
    <w:p w:rsidR="00BF7AF9" w:rsidRDefault="00BF7AF9">
      <w:pPr>
        <w:spacing w:after="0" w:line="276" w:lineRule="auto"/>
        <w:jc w:val="both"/>
        <w:rPr>
          <w:rFonts w:ascii="Arial" w:eastAsia="Arial" w:hAnsi="Arial" w:cs="Arial"/>
        </w:rPr>
      </w:pPr>
    </w:p>
    <w:p w:rsidR="00BF7AF9" w:rsidRDefault="004D580B">
      <w:pPr>
        <w:spacing w:after="0" w:line="276" w:lineRule="auto"/>
        <w:jc w:val="both"/>
        <w:rPr>
          <w:rFonts w:ascii="Arial" w:eastAsia="Arial" w:hAnsi="Arial" w:cs="Arial"/>
        </w:rPr>
      </w:pPr>
      <w:r>
        <w:rPr>
          <w:rFonts w:ascii="Arial" w:eastAsia="Arial" w:hAnsi="Arial" w:cs="Arial"/>
        </w:rPr>
        <w:t xml:space="preserve"> </w:t>
      </w:r>
    </w:p>
    <w:p w:rsidR="00BF7AF9" w:rsidRDefault="004D580B">
      <w:pPr>
        <w:spacing w:after="0" w:line="276" w:lineRule="auto"/>
        <w:jc w:val="both"/>
        <w:rPr>
          <w:rFonts w:ascii="Arial" w:eastAsia="Arial" w:hAnsi="Arial" w:cs="Arial"/>
        </w:rPr>
      </w:pPr>
      <w:r>
        <w:rPr>
          <w:rFonts w:ascii="Arial" w:eastAsia="Arial" w:hAnsi="Arial" w:cs="Arial"/>
        </w:rPr>
        <w:t xml:space="preserve">Reciba un cordial saludo. </w:t>
      </w:r>
    </w:p>
    <w:p w:rsidR="00BF7AF9" w:rsidRDefault="00BF7AF9">
      <w:pPr>
        <w:spacing w:after="0" w:line="276" w:lineRule="auto"/>
        <w:jc w:val="both"/>
        <w:rPr>
          <w:rFonts w:ascii="Arial" w:eastAsia="Arial" w:hAnsi="Arial" w:cs="Arial"/>
        </w:rPr>
      </w:pPr>
    </w:p>
    <w:p w:rsidR="00BF7AF9" w:rsidRDefault="00BF7AF9">
      <w:pPr>
        <w:spacing w:after="0" w:line="276" w:lineRule="auto"/>
        <w:jc w:val="both"/>
        <w:rPr>
          <w:rFonts w:ascii="Arial" w:eastAsia="Arial" w:hAnsi="Arial" w:cs="Arial"/>
        </w:rPr>
      </w:pPr>
    </w:p>
    <w:p w:rsidR="00BF7AF9" w:rsidRDefault="004D580B">
      <w:pPr>
        <w:spacing w:after="0" w:line="276" w:lineRule="auto"/>
        <w:jc w:val="both"/>
        <w:rPr>
          <w:rFonts w:ascii="Arial" w:eastAsia="Arial" w:hAnsi="Arial" w:cs="Arial"/>
        </w:rPr>
      </w:pPr>
      <w:r>
        <w:rPr>
          <w:rFonts w:ascii="Arial" w:eastAsia="Arial" w:hAnsi="Arial" w:cs="Arial"/>
        </w:rPr>
        <w:t xml:space="preserve">De conformidad con lo señalado en el Artículo 71 del  Acuerdo 741 de 2019, de manera atenta, nos permitimos radicar en medio magnético ante su despacho </w:t>
      </w:r>
      <w:r>
        <w:rPr>
          <w:rFonts w:ascii="Arial" w:eastAsia="Arial" w:hAnsi="Arial" w:cs="Arial"/>
          <w:b/>
        </w:rPr>
        <w:t>Ponencia Positiva con modificaciones</w:t>
      </w:r>
      <w:r>
        <w:rPr>
          <w:rFonts w:ascii="Arial" w:eastAsia="Arial" w:hAnsi="Arial" w:cs="Arial"/>
        </w:rPr>
        <w:t xml:space="preserve"> al Proyecto de Acuerdo Nº 044 de 2025 “Por medio del cual se establecen lineamientos en materia de prevención del suicidio en el distrito capital y se dictan otras disposiciones”</w:t>
      </w:r>
      <w:r>
        <w:rPr>
          <w:rFonts w:ascii="Arial" w:eastAsia="Arial" w:hAnsi="Arial" w:cs="Arial"/>
        </w:rPr>
        <w:br/>
      </w:r>
      <w:r>
        <w:rPr>
          <w:rFonts w:ascii="Arial" w:eastAsia="Arial" w:hAnsi="Arial" w:cs="Arial"/>
        </w:rPr>
        <w:br/>
      </w:r>
    </w:p>
    <w:p w:rsidR="00BF7AF9" w:rsidRDefault="004D580B">
      <w:pPr>
        <w:spacing w:after="0" w:line="276" w:lineRule="auto"/>
        <w:jc w:val="both"/>
        <w:rPr>
          <w:rFonts w:ascii="Arial" w:eastAsia="Arial" w:hAnsi="Arial" w:cs="Arial"/>
        </w:rPr>
      </w:pPr>
      <w:r>
        <w:rPr>
          <w:rFonts w:ascii="Arial" w:eastAsia="Arial" w:hAnsi="Arial" w:cs="Arial"/>
        </w:rPr>
        <w:t>Agradecemos su amable gestión.</w:t>
      </w:r>
    </w:p>
    <w:p w:rsidR="00BF7AF9" w:rsidRDefault="00BF7AF9">
      <w:pPr>
        <w:spacing w:after="0" w:line="276" w:lineRule="auto"/>
        <w:jc w:val="both"/>
        <w:rPr>
          <w:rFonts w:ascii="Arial" w:eastAsia="Arial" w:hAnsi="Arial" w:cs="Arial"/>
        </w:rPr>
      </w:pPr>
    </w:p>
    <w:p w:rsidR="00BF7AF9" w:rsidRDefault="00BF7AF9">
      <w:pPr>
        <w:spacing w:after="0" w:line="276" w:lineRule="auto"/>
        <w:jc w:val="both"/>
        <w:rPr>
          <w:rFonts w:ascii="Arial" w:eastAsia="Arial" w:hAnsi="Arial" w:cs="Arial"/>
        </w:rPr>
      </w:pPr>
    </w:p>
    <w:p w:rsidR="00BF7AF9" w:rsidRDefault="004D580B">
      <w:pPr>
        <w:spacing w:after="0" w:line="276" w:lineRule="auto"/>
        <w:jc w:val="both"/>
        <w:rPr>
          <w:rFonts w:ascii="Arial" w:eastAsia="Arial" w:hAnsi="Arial" w:cs="Arial"/>
        </w:rPr>
      </w:pPr>
      <w:r>
        <w:rPr>
          <w:rFonts w:ascii="Arial" w:eastAsia="Arial" w:hAnsi="Arial" w:cs="Arial"/>
        </w:rPr>
        <w:t xml:space="preserve"> </w:t>
      </w:r>
    </w:p>
    <w:p w:rsidR="00BF7AF9" w:rsidRDefault="004D580B">
      <w:pPr>
        <w:spacing w:after="0" w:line="276" w:lineRule="auto"/>
        <w:jc w:val="both"/>
        <w:rPr>
          <w:rFonts w:ascii="Arial" w:eastAsia="Arial" w:hAnsi="Arial" w:cs="Arial"/>
        </w:rPr>
        <w:sectPr w:rsidR="00BF7AF9">
          <w:headerReference w:type="default" r:id="rId9"/>
          <w:footerReference w:type="default" r:id="rId10"/>
          <w:pgSz w:w="12240" w:h="15840"/>
          <w:pgMar w:top="1417" w:right="1701" w:bottom="1417" w:left="1701" w:header="708" w:footer="708" w:gutter="0"/>
          <w:pgNumType w:start="1"/>
          <w:cols w:space="720"/>
        </w:sectPr>
      </w:pPr>
      <w:r>
        <w:rPr>
          <w:rFonts w:ascii="Arial" w:eastAsia="Arial" w:hAnsi="Arial" w:cs="Arial"/>
        </w:rPr>
        <w:t>Cordialmente,</w:t>
      </w:r>
      <w:r>
        <w:rPr>
          <w:rFonts w:ascii="Arial" w:eastAsia="Arial" w:hAnsi="Arial" w:cs="Arial"/>
        </w:rPr>
        <w:br/>
      </w:r>
    </w:p>
    <w:p w:rsidR="00BF7AF9" w:rsidRDefault="004D580B">
      <w:pPr>
        <w:spacing w:after="0" w:line="276" w:lineRule="auto"/>
        <w:rPr>
          <w:rFonts w:ascii="Arial" w:eastAsia="Arial" w:hAnsi="Arial" w:cs="Arial"/>
          <w:b/>
        </w:rPr>
      </w:pPr>
      <w:r>
        <w:rPr>
          <w:rFonts w:ascii="Arial" w:eastAsia="Arial" w:hAnsi="Arial" w:cs="Arial"/>
          <w:b/>
        </w:rPr>
        <w:lastRenderedPageBreak/>
        <w:t xml:space="preserve">JULIÁN RODRÍGUEZ SASTOQUE </w:t>
      </w:r>
    </w:p>
    <w:p w:rsidR="00BF7AF9" w:rsidRDefault="004D580B">
      <w:pPr>
        <w:spacing w:after="0" w:line="276" w:lineRule="auto"/>
        <w:rPr>
          <w:rFonts w:ascii="Arial" w:eastAsia="Arial" w:hAnsi="Arial" w:cs="Arial"/>
        </w:rPr>
      </w:pPr>
      <w:r>
        <w:rPr>
          <w:rFonts w:ascii="Arial" w:eastAsia="Arial" w:hAnsi="Arial" w:cs="Arial"/>
        </w:rPr>
        <w:t>Concejal de Bogotá, D.C.</w:t>
      </w:r>
    </w:p>
    <w:p w:rsidR="00BF7AF9" w:rsidRDefault="004D580B">
      <w:pPr>
        <w:spacing w:after="0" w:line="276" w:lineRule="auto"/>
        <w:rPr>
          <w:rFonts w:ascii="Arial" w:eastAsia="Arial" w:hAnsi="Arial" w:cs="Arial"/>
        </w:rPr>
      </w:pPr>
      <w:r>
        <w:rPr>
          <w:rFonts w:ascii="Arial" w:eastAsia="Arial" w:hAnsi="Arial" w:cs="Arial"/>
        </w:rPr>
        <w:t>Partido Alianza Verde</w:t>
      </w:r>
    </w:p>
    <w:p w:rsidR="00BF7AF9" w:rsidRDefault="004D580B">
      <w:pPr>
        <w:spacing w:after="0" w:line="276" w:lineRule="auto"/>
        <w:rPr>
          <w:rFonts w:ascii="Arial" w:eastAsia="Arial" w:hAnsi="Arial" w:cs="Arial"/>
        </w:rPr>
      </w:pPr>
      <w:r>
        <w:rPr>
          <w:rFonts w:ascii="Arial" w:eastAsia="Arial" w:hAnsi="Arial" w:cs="Arial"/>
        </w:rPr>
        <w:t xml:space="preserve">Coordinador ponente.  </w:t>
      </w:r>
    </w:p>
    <w:p w:rsidR="00BF7AF9" w:rsidRDefault="004D580B">
      <w:pPr>
        <w:spacing w:after="0" w:line="276" w:lineRule="auto"/>
        <w:rPr>
          <w:rFonts w:ascii="Arial" w:eastAsia="Arial" w:hAnsi="Arial" w:cs="Arial"/>
        </w:rPr>
      </w:pPr>
      <w:r>
        <w:rPr>
          <w:rFonts w:ascii="Arial" w:eastAsia="Arial" w:hAnsi="Arial" w:cs="Arial"/>
          <w:b/>
        </w:rPr>
        <w:lastRenderedPageBreak/>
        <w:t>FERNANDO LOPEZ GUTIÉRREZ</w:t>
      </w:r>
      <w:r>
        <w:rPr>
          <w:rFonts w:ascii="Arial" w:eastAsia="Arial" w:hAnsi="Arial" w:cs="Arial"/>
          <w:b/>
        </w:rPr>
        <w:br/>
      </w:r>
      <w:r>
        <w:rPr>
          <w:rFonts w:ascii="Arial" w:eastAsia="Arial" w:hAnsi="Arial" w:cs="Arial"/>
        </w:rPr>
        <w:t>Concejal de Bogotá, D.C.</w:t>
      </w:r>
    </w:p>
    <w:p w:rsidR="00BF7AF9" w:rsidRDefault="004D580B">
      <w:pPr>
        <w:spacing w:after="0" w:line="276" w:lineRule="auto"/>
        <w:rPr>
          <w:rFonts w:ascii="Arial" w:eastAsia="Arial" w:hAnsi="Arial" w:cs="Arial"/>
        </w:rPr>
      </w:pPr>
      <w:r>
        <w:rPr>
          <w:rFonts w:ascii="Arial" w:eastAsia="Arial" w:hAnsi="Arial" w:cs="Arial"/>
        </w:rPr>
        <w:t xml:space="preserve">Partido Nuevo Liberalismo.     </w:t>
      </w:r>
    </w:p>
    <w:p w:rsidR="00BF7AF9" w:rsidRDefault="004D580B">
      <w:pPr>
        <w:spacing w:after="0" w:line="276" w:lineRule="auto"/>
        <w:rPr>
          <w:rFonts w:ascii="Arial" w:eastAsia="Arial" w:hAnsi="Arial" w:cs="Arial"/>
        </w:rPr>
        <w:sectPr w:rsidR="00BF7AF9">
          <w:type w:val="continuous"/>
          <w:pgSz w:w="12240" w:h="15840"/>
          <w:pgMar w:top="1417" w:right="1701" w:bottom="1417" w:left="1701" w:header="708" w:footer="708" w:gutter="0"/>
          <w:cols w:num="2" w:space="720" w:equalWidth="0">
            <w:col w:w="4059" w:space="720"/>
            <w:col w:w="4059" w:space="0"/>
          </w:cols>
        </w:sectPr>
      </w:pPr>
      <w:r>
        <w:rPr>
          <w:rFonts w:ascii="Arial" w:eastAsia="Arial" w:hAnsi="Arial" w:cs="Arial"/>
        </w:rPr>
        <w:t>Ponente.</w:t>
      </w:r>
    </w:p>
    <w:p w:rsidR="00BF7AF9" w:rsidRDefault="00BF7AF9">
      <w:pPr>
        <w:spacing w:after="0" w:line="276" w:lineRule="auto"/>
        <w:rPr>
          <w:rFonts w:ascii="Arial" w:eastAsia="Arial" w:hAnsi="Arial" w:cs="Arial"/>
        </w:rPr>
      </w:pPr>
    </w:p>
    <w:p w:rsidR="00BF7AF9" w:rsidRDefault="00BF7AF9">
      <w:pPr>
        <w:spacing w:after="0" w:line="276" w:lineRule="auto"/>
        <w:jc w:val="both"/>
        <w:rPr>
          <w:rFonts w:ascii="Arial" w:eastAsia="Arial" w:hAnsi="Arial" w:cs="Arial"/>
        </w:rPr>
        <w:sectPr w:rsidR="00BF7AF9">
          <w:type w:val="continuous"/>
          <w:pgSz w:w="12240" w:h="15840"/>
          <w:pgMar w:top="1417" w:right="1701" w:bottom="1417" w:left="1701" w:header="708" w:footer="708" w:gutter="0"/>
          <w:cols w:space="720"/>
        </w:sectPr>
      </w:pPr>
    </w:p>
    <w:p w:rsidR="00BF7AF9" w:rsidRDefault="00BF7AF9">
      <w:pPr>
        <w:spacing w:after="0" w:line="276" w:lineRule="auto"/>
        <w:jc w:val="both"/>
        <w:rPr>
          <w:rFonts w:ascii="Arial" w:eastAsia="Arial" w:hAnsi="Arial" w:cs="Arial"/>
          <w:b/>
        </w:rPr>
        <w:sectPr w:rsidR="00BF7AF9">
          <w:type w:val="continuous"/>
          <w:pgSz w:w="12240" w:h="15840"/>
          <w:pgMar w:top="1417" w:right="1701" w:bottom="1417" w:left="1701" w:header="708" w:footer="708" w:gutter="0"/>
          <w:cols w:num="2" w:space="720" w:equalWidth="0">
            <w:col w:w="4059" w:space="720"/>
            <w:col w:w="4059" w:space="0"/>
          </w:cols>
        </w:sectPr>
      </w:pPr>
    </w:p>
    <w:p w:rsidR="00BF7AF9" w:rsidRDefault="004D580B">
      <w:pPr>
        <w:spacing w:after="0" w:line="276" w:lineRule="auto"/>
        <w:jc w:val="both"/>
        <w:rPr>
          <w:rFonts w:ascii="Arial" w:eastAsia="Arial" w:hAnsi="Arial" w:cs="Arial"/>
        </w:rPr>
      </w:pPr>
      <w:r>
        <w:rPr>
          <w:rFonts w:ascii="Arial" w:eastAsia="Arial" w:hAnsi="Arial" w:cs="Arial"/>
        </w:rPr>
        <w:lastRenderedPageBreak/>
        <w:t xml:space="preserve">                                      </w:t>
      </w:r>
    </w:p>
    <w:p w:rsidR="00BF7AF9" w:rsidRDefault="00BF7AF9">
      <w:pPr>
        <w:rPr>
          <w:rFonts w:ascii="Arial" w:eastAsia="Arial" w:hAnsi="Arial" w:cs="Arial"/>
          <w:b/>
        </w:rPr>
      </w:pPr>
    </w:p>
    <w:p w:rsidR="00BF7AF9" w:rsidRDefault="004D580B">
      <w:pPr>
        <w:rPr>
          <w:rFonts w:ascii="Arial" w:eastAsia="Arial" w:hAnsi="Arial" w:cs="Arial"/>
          <w:b/>
          <w:i/>
        </w:rPr>
      </w:pPr>
      <w:r>
        <w:rPr>
          <w:rFonts w:ascii="Arial" w:eastAsia="Arial" w:hAnsi="Arial" w:cs="Arial"/>
          <w:b/>
        </w:rPr>
        <w:t>PONENCIA PARA PRIMER DEBATE AL PROYECTO DE ACUERDO No. 044 DE 2025</w:t>
      </w:r>
    </w:p>
    <w:p w:rsidR="00BF7AF9" w:rsidRDefault="004D580B">
      <w:pPr>
        <w:spacing w:after="0" w:line="240" w:lineRule="auto"/>
        <w:jc w:val="center"/>
        <w:rPr>
          <w:rFonts w:ascii="Arial" w:eastAsia="Arial" w:hAnsi="Arial" w:cs="Arial"/>
        </w:rPr>
      </w:pPr>
      <w:r>
        <w:rPr>
          <w:rFonts w:ascii="Arial" w:eastAsia="Arial" w:hAnsi="Arial" w:cs="Arial"/>
          <w:b/>
        </w:rPr>
        <w:t>“Por medio del cual se establecen lineamientos en materia de prevención del suicidio en el distrito capital y se dictan otras disposiciones”</w:t>
      </w:r>
      <w:r>
        <w:rPr>
          <w:rFonts w:ascii="Arial" w:eastAsia="Arial" w:hAnsi="Arial" w:cs="Arial"/>
        </w:rPr>
        <w:br/>
      </w:r>
      <w:r>
        <w:rPr>
          <w:rFonts w:ascii="Arial" w:eastAsia="Arial" w:hAnsi="Arial" w:cs="Arial"/>
          <w:color w:val="000000"/>
        </w:rPr>
        <w:br/>
      </w:r>
    </w:p>
    <w:p w:rsidR="00BF7AF9" w:rsidRDefault="004D580B">
      <w:p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 xml:space="preserve">De conformidad con la asignación realizada por la Presidencia del Concejo de Bogotá D.C. y con fundamento en el artículo 71 del Acuerdo 741 de 2019, nos permitimos presentar ponencia positiva para primer debate al Proyecto de Acuerdo No. </w:t>
      </w:r>
      <w:r>
        <w:rPr>
          <w:rFonts w:ascii="Arial" w:eastAsia="Arial" w:hAnsi="Arial" w:cs="Arial"/>
        </w:rPr>
        <w:t>044</w:t>
      </w:r>
      <w:r>
        <w:rPr>
          <w:rFonts w:ascii="Arial" w:eastAsia="Arial" w:hAnsi="Arial" w:cs="Arial"/>
          <w:color w:val="000000"/>
        </w:rPr>
        <w:t xml:space="preserve"> de 2025 </w:t>
      </w:r>
      <w:r>
        <w:rPr>
          <w:rFonts w:ascii="Arial" w:eastAsia="Arial" w:hAnsi="Arial" w:cs="Arial"/>
        </w:rPr>
        <w:t>“Por medio del cual se establecen lineamientos en materia de prevención del suicidio en el distrito capital y se dictan otras disposiciones”</w:t>
      </w:r>
      <w:r>
        <w:rPr>
          <w:rFonts w:ascii="Arial" w:eastAsia="Arial" w:hAnsi="Arial" w:cs="Arial"/>
        </w:rPr>
        <w:br/>
      </w:r>
    </w:p>
    <w:p w:rsidR="00BF7AF9" w:rsidRDefault="00BF7AF9">
      <w:pPr>
        <w:jc w:val="both"/>
        <w:rPr>
          <w:rFonts w:ascii="Arial" w:eastAsia="Arial" w:hAnsi="Arial" w:cs="Arial"/>
        </w:rPr>
      </w:pPr>
    </w:p>
    <w:p w:rsidR="00BF7AF9" w:rsidRDefault="004D580B">
      <w:pPr>
        <w:jc w:val="both"/>
        <w:rPr>
          <w:rFonts w:ascii="Arial" w:eastAsia="Arial" w:hAnsi="Arial" w:cs="Arial"/>
          <w:b/>
        </w:rPr>
      </w:pPr>
      <w:r>
        <w:rPr>
          <w:rFonts w:ascii="Arial" w:eastAsia="Arial" w:hAnsi="Arial" w:cs="Arial"/>
          <w:b/>
        </w:rPr>
        <w:t>I. OBJETO DEL PROYECTO</w:t>
      </w:r>
    </w:p>
    <w:p w:rsidR="00BF7AF9" w:rsidRDefault="004D580B">
      <w:pPr>
        <w:jc w:val="both"/>
        <w:rPr>
          <w:rFonts w:ascii="Arial" w:eastAsia="Arial" w:hAnsi="Arial" w:cs="Arial"/>
          <w:i/>
        </w:rPr>
      </w:pPr>
      <w:r>
        <w:rPr>
          <w:rFonts w:ascii="Arial" w:eastAsia="Arial" w:hAnsi="Arial" w:cs="Arial"/>
        </w:rPr>
        <w:t>El Proyecto de Acuerdo sobre el cual se adelanta la siguiente ponencia tiene como objetivo según como lo establece la exposición de motivos de los autores “Establecer lineamientos psicosociales en materia de prevención del suicidio en el Distrito Capital”.</w:t>
      </w:r>
      <w:r>
        <w:rPr>
          <w:rFonts w:ascii="Arial" w:eastAsia="Arial" w:hAnsi="Arial" w:cs="Arial"/>
          <w:vertAlign w:val="superscript"/>
        </w:rPr>
        <w:footnoteReference w:id="1"/>
      </w:r>
    </w:p>
    <w:p w:rsidR="00BF7AF9" w:rsidRDefault="004D580B">
      <w:pPr>
        <w:jc w:val="both"/>
        <w:rPr>
          <w:rFonts w:ascii="Arial" w:eastAsia="Arial" w:hAnsi="Arial" w:cs="Arial"/>
          <w:b/>
        </w:rPr>
      </w:pPr>
      <w:r>
        <w:rPr>
          <w:rFonts w:ascii="Arial" w:eastAsia="Arial" w:hAnsi="Arial" w:cs="Arial"/>
          <w:b/>
        </w:rPr>
        <w:t>II. ANTECEDENTES</w:t>
      </w:r>
    </w:p>
    <w:p w:rsidR="00BF7AF9" w:rsidRDefault="004D580B">
      <w:pPr>
        <w:spacing w:after="0" w:line="276" w:lineRule="auto"/>
        <w:jc w:val="both"/>
        <w:rPr>
          <w:rFonts w:ascii="Arial" w:eastAsia="Arial" w:hAnsi="Arial" w:cs="Arial"/>
        </w:rPr>
      </w:pPr>
      <w:r>
        <w:rPr>
          <w:rFonts w:ascii="Arial" w:eastAsia="Arial" w:hAnsi="Arial" w:cs="Arial"/>
        </w:rPr>
        <w:t>El Proyecto de Acuerdo Nº 044 de 2025 registra los siguientes antecedentes según los informes anuales titulados “</w:t>
      </w:r>
      <w:r>
        <w:rPr>
          <w:rFonts w:ascii="Arial" w:eastAsia="Arial" w:hAnsi="Arial" w:cs="Arial"/>
          <w:i/>
        </w:rPr>
        <w:t>Relación de Proyectos de Acuerdo del período 2021-2024</w:t>
      </w:r>
      <w:r>
        <w:rPr>
          <w:rFonts w:ascii="Arial" w:eastAsia="Arial" w:hAnsi="Arial" w:cs="Arial"/>
        </w:rPr>
        <w:t xml:space="preserve">”, en la intranet del Concejo de Bogotá de este mismo proyecto. </w:t>
      </w:r>
    </w:p>
    <w:p w:rsidR="00BF7AF9" w:rsidRDefault="00BF7AF9">
      <w:pPr>
        <w:spacing w:after="0" w:line="276" w:lineRule="auto"/>
        <w:jc w:val="both"/>
        <w:rPr>
          <w:rFonts w:ascii="Arial" w:eastAsia="Arial" w:hAnsi="Arial" w:cs="Arial"/>
        </w:rPr>
      </w:pPr>
    </w:p>
    <w:p w:rsidR="00BF7AF9" w:rsidRDefault="00BF7AF9">
      <w:pPr>
        <w:spacing w:after="0" w:line="276" w:lineRule="auto"/>
        <w:jc w:val="both"/>
        <w:rPr>
          <w:rFonts w:ascii="Arial" w:eastAsia="Arial" w:hAnsi="Arial" w:cs="Arial"/>
        </w:rPr>
      </w:pPr>
    </w:p>
    <w:sdt>
      <w:sdtPr>
        <w:tag w:val="goog_rdk_0"/>
        <w:id w:val="-293221194"/>
        <w:lock w:val="contentLocked"/>
      </w:sdtPr>
      <w:sdtEndPr/>
      <w:sdtContent>
        <w:tbl>
          <w:tblPr>
            <w:tblStyle w:val="a8"/>
            <w:tblW w:w="879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0"/>
            <w:gridCol w:w="7290"/>
          </w:tblGrid>
          <w:tr w:rsidR="00BF7AF9">
            <w:tc>
              <w:tcPr>
                <w:tcW w:w="1500" w:type="dxa"/>
              </w:tcPr>
              <w:p w:rsidR="00BF7AF9" w:rsidRDefault="004D580B">
                <w:pPr>
                  <w:spacing w:after="0" w:line="240" w:lineRule="auto"/>
                  <w:jc w:val="center"/>
                  <w:rPr>
                    <w:rFonts w:ascii="Arial" w:eastAsia="Arial" w:hAnsi="Arial" w:cs="Arial"/>
                    <w:b/>
                  </w:rPr>
                </w:pPr>
                <w:r>
                  <w:rPr>
                    <w:rFonts w:ascii="Arial" w:eastAsia="Arial" w:hAnsi="Arial" w:cs="Arial"/>
                    <w:b/>
                  </w:rPr>
                  <w:t>Proyecto de Acuerdo</w:t>
                </w:r>
              </w:p>
            </w:tc>
            <w:tc>
              <w:tcPr>
                <w:tcW w:w="7290" w:type="dxa"/>
              </w:tcPr>
              <w:p w:rsidR="00BF7AF9" w:rsidRDefault="004D580B">
                <w:pPr>
                  <w:spacing w:after="0" w:line="240" w:lineRule="auto"/>
                  <w:jc w:val="center"/>
                  <w:rPr>
                    <w:rFonts w:ascii="Arial" w:eastAsia="Arial" w:hAnsi="Arial" w:cs="Arial"/>
                    <w:b/>
                  </w:rPr>
                </w:pPr>
                <w:r>
                  <w:rPr>
                    <w:rFonts w:ascii="Arial" w:eastAsia="Arial" w:hAnsi="Arial" w:cs="Arial"/>
                    <w:b/>
                  </w:rPr>
                  <w:t>Trámite</w:t>
                </w:r>
              </w:p>
            </w:tc>
          </w:tr>
          <w:tr w:rsidR="00BF7AF9">
            <w:tc>
              <w:tcPr>
                <w:tcW w:w="1500" w:type="dxa"/>
                <w:shd w:val="clear" w:color="auto" w:fill="auto"/>
                <w:tcMar>
                  <w:top w:w="100" w:type="dxa"/>
                  <w:left w:w="100" w:type="dxa"/>
                  <w:bottom w:w="100" w:type="dxa"/>
                  <w:right w:w="100" w:type="dxa"/>
                </w:tcMar>
              </w:tcPr>
              <w:p w:rsidR="00BF7AF9" w:rsidRDefault="004D580B">
                <w:pPr>
                  <w:widowControl w:val="0"/>
                  <w:pBdr>
                    <w:top w:val="nil"/>
                    <w:left w:val="nil"/>
                    <w:bottom w:val="nil"/>
                    <w:right w:val="nil"/>
                    <w:between w:val="nil"/>
                  </w:pBdr>
                  <w:spacing w:after="0" w:line="240" w:lineRule="auto"/>
                  <w:jc w:val="center"/>
                  <w:rPr>
                    <w:rFonts w:ascii="Arial" w:eastAsia="Arial" w:hAnsi="Arial" w:cs="Arial"/>
                  </w:rPr>
                </w:pPr>
                <w:r>
                  <w:rPr>
                    <w:rFonts w:ascii="Arial" w:eastAsia="Arial" w:hAnsi="Arial" w:cs="Arial"/>
                  </w:rPr>
                  <w:t>434 de 2022</w:t>
                </w:r>
              </w:p>
            </w:tc>
            <w:tc>
              <w:tcPr>
                <w:tcW w:w="7290" w:type="dxa"/>
                <w:shd w:val="clear" w:color="auto" w:fill="auto"/>
                <w:tcMar>
                  <w:top w:w="100" w:type="dxa"/>
                  <w:left w:w="100" w:type="dxa"/>
                  <w:bottom w:w="100" w:type="dxa"/>
                  <w:right w:w="100" w:type="dxa"/>
                </w:tcMar>
              </w:tcPr>
              <w:p w:rsidR="00BF7AF9" w:rsidRDefault="004D580B">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“Por medio del cual se establecen lineamientos en materia de prevención del suicidio en el Distrito Capital y se dictan otras disposiciones”</w:t>
                </w:r>
              </w:p>
              <w:p w:rsidR="00BF7AF9" w:rsidRDefault="004D580B">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Radicado el día 16 de agosto de 2022. Bancada Partido Alianza Verde</w:t>
                </w:r>
              </w:p>
              <w:p w:rsidR="00BF7AF9" w:rsidRDefault="004D580B">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 xml:space="preserve">No se registra ponentes ni ponencia </w:t>
                </w:r>
              </w:p>
            </w:tc>
          </w:tr>
          <w:tr w:rsidR="00BF7AF9">
            <w:tc>
              <w:tcPr>
                <w:tcW w:w="1500" w:type="dxa"/>
                <w:shd w:val="clear" w:color="auto" w:fill="auto"/>
                <w:tcMar>
                  <w:top w:w="100" w:type="dxa"/>
                  <w:left w:w="100" w:type="dxa"/>
                  <w:bottom w:w="100" w:type="dxa"/>
                  <w:right w:w="100" w:type="dxa"/>
                </w:tcMar>
              </w:tcPr>
              <w:p w:rsidR="00BF7AF9" w:rsidRDefault="004D580B">
                <w:pPr>
                  <w:widowControl w:val="0"/>
                  <w:pBdr>
                    <w:top w:val="nil"/>
                    <w:left w:val="nil"/>
                    <w:bottom w:val="nil"/>
                    <w:right w:val="nil"/>
                    <w:between w:val="nil"/>
                  </w:pBdr>
                  <w:spacing w:after="0" w:line="240" w:lineRule="auto"/>
                  <w:jc w:val="center"/>
                  <w:rPr>
                    <w:rFonts w:ascii="Arial" w:eastAsia="Arial" w:hAnsi="Arial" w:cs="Arial"/>
                  </w:rPr>
                </w:pPr>
                <w:r>
                  <w:rPr>
                    <w:rFonts w:ascii="Arial" w:eastAsia="Arial" w:hAnsi="Arial" w:cs="Arial"/>
                  </w:rPr>
                  <w:t>585 de 2022</w:t>
                </w:r>
              </w:p>
            </w:tc>
            <w:tc>
              <w:tcPr>
                <w:tcW w:w="7290" w:type="dxa"/>
                <w:shd w:val="clear" w:color="auto" w:fill="auto"/>
                <w:tcMar>
                  <w:top w:w="100" w:type="dxa"/>
                  <w:left w:w="100" w:type="dxa"/>
                  <w:bottom w:w="100" w:type="dxa"/>
                  <w:right w:w="100" w:type="dxa"/>
                </w:tcMar>
              </w:tcPr>
              <w:p w:rsidR="00BF7AF9" w:rsidRDefault="004D580B">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 xml:space="preserve">“Por medio del cual se establecen lineamientos en materia de prevención del suicidio en el Distrito Capital y se dictan otras </w:t>
                </w:r>
                <w:r>
                  <w:rPr>
                    <w:rFonts w:ascii="Arial" w:eastAsia="Arial" w:hAnsi="Arial" w:cs="Arial"/>
                  </w:rPr>
                  <w:lastRenderedPageBreak/>
                  <w:t>disposiciones”</w:t>
                </w:r>
              </w:p>
              <w:p w:rsidR="00BF7AF9" w:rsidRDefault="004D580B">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 xml:space="preserve">Radicado el día 27 de octubre de 2022. Bancada Partido Alianza Verde. </w:t>
                </w:r>
              </w:p>
              <w:p w:rsidR="00BF7AF9" w:rsidRDefault="004D580B">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 xml:space="preserve">Ponencia positiva del concejal Óscar Jaime Ramírez Vahos y Ponencia positiva del concejal Edward Aníbal Arias Rubio  </w:t>
                </w:r>
              </w:p>
            </w:tc>
          </w:tr>
          <w:tr w:rsidR="00BF7AF9">
            <w:tc>
              <w:tcPr>
                <w:tcW w:w="1500" w:type="dxa"/>
                <w:shd w:val="clear" w:color="auto" w:fill="auto"/>
                <w:tcMar>
                  <w:top w:w="100" w:type="dxa"/>
                  <w:left w:w="100" w:type="dxa"/>
                  <w:bottom w:w="100" w:type="dxa"/>
                  <w:right w:w="100" w:type="dxa"/>
                </w:tcMar>
              </w:tcPr>
              <w:p w:rsidR="00BF7AF9" w:rsidRDefault="004D580B">
                <w:pPr>
                  <w:widowControl w:val="0"/>
                  <w:pBdr>
                    <w:top w:val="nil"/>
                    <w:left w:val="nil"/>
                    <w:bottom w:val="nil"/>
                    <w:right w:val="nil"/>
                    <w:between w:val="nil"/>
                  </w:pBdr>
                  <w:spacing w:after="0" w:line="240" w:lineRule="auto"/>
                  <w:jc w:val="center"/>
                  <w:rPr>
                    <w:rFonts w:ascii="Arial" w:eastAsia="Arial" w:hAnsi="Arial" w:cs="Arial"/>
                  </w:rPr>
                </w:pPr>
                <w:r>
                  <w:rPr>
                    <w:rFonts w:ascii="Arial" w:eastAsia="Arial" w:hAnsi="Arial" w:cs="Arial"/>
                  </w:rPr>
                  <w:lastRenderedPageBreak/>
                  <w:t>013 de 2023</w:t>
                </w:r>
              </w:p>
            </w:tc>
            <w:tc>
              <w:tcPr>
                <w:tcW w:w="7290" w:type="dxa"/>
                <w:shd w:val="clear" w:color="auto" w:fill="auto"/>
                <w:tcMar>
                  <w:top w:w="100" w:type="dxa"/>
                  <w:left w:w="100" w:type="dxa"/>
                  <w:bottom w:w="100" w:type="dxa"/>
                  <w:right w:w="100" w:type="dxa"/>
                </w:tcMar>
              </w:tcPr>
              <w:p w:rsidR="00BF7AF9" w:rsidRDefault="004D580B">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“Por medio del cual se establecen lineamientos en materia de prevención del suicidio en el distrito capital y se dictan otras disposiciones”</w:t>
                </w:r>
              </w:p>
              <w:p w:rsidR="00BF7AF9" w:rsidRDefault="004D580B">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 xml:space="preserve">Radicado el día 2 de enero de 2023. Bancada Partido Alianza Verde. </w:t>
                </w:r>
              </w:p>
              <w:p w:rsidR="00BF7AF9" w:rsidRDefault="004D580B">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Ponencia positiva del concejal Álvaro Acevedo Leguizamón y Ponencia positiva con modificaciones del concejal Emel Rojas Castillo.</w:t>
                </w:r>
              </w:p>
              <w:p w:rsidR="00BF7AF9" w:rsidRDefault="004D580B">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 xml:space="preserve">Archivado. </w:t>
                </w:r>
              </w:p>
            </w:tc>
          </w:tr>
          <w:tr w:rsidR="00BF7AF9">
            <w:tc>
              <w:tcPr>
                <w:tcW w:w="1500" w:type="dxa"/>
                <w:shd w:val="clear" w:color="auto" w:fill="auto"/>
                <w:tcMar>
                  <w:top w:w="100" w:type="dxa"/>
                  <w:left w:w="100" w:type="dxa"/>
                  <w:bottom w:w="100" w:type="dxa"/>
                  <w:right w:w="100" w:type="dxa"/>
                </w:tcMar>
              </w:tcPr>
              <w:p w:rsidR="00BF7AF9" w:rsidRDefault="004D580B">
                <w:pPr>
                  <w:widowControl w:val="0"/>
                  <w:pBdr>
                    <w:top w:val="nil"/>
                    <w:left w:val="nil"/>
                    <w:bottom w:val="nil"/>
                    <w:right w:val="nil"/>
                    <w:between w:val="nil"/>
                  </w:pBdr>
                  <w:spacing w:after="0" w:line="240" w:lineRule="auto"/>
                  <w:jc w:val="center"/>
                  <w:rPr>
                    <w:rFonts w:ascii="Arial" w:eastAsia="Arial" w:hAnsi="Arial" w:cs="Arial"/>
                  </w:rPr>
                </w:pPr>
                <w:r>
                  <w:rPr>
                    <w:rFonts w:ascii="Arial" w:eastAsia="Arial" w:hAnsi="Arial" w:cs="Arial"/>
                  </w:rPr>
                  <w:t>219 de 2023</w:t>
                </w:r>
              </w:p>
            </w:tc>
            <w:tc>
              <w:tcPr>
                <w:tcW w:w="7290" w:type="dxa"/>
                <w:shd w:val="clear" w:color="auto" w:fill="auto"/>
                <w:tcMar>
                  <w:top w:w="100" w:type="dxa"/>
                  <w:left w:w="100" w:type="dxa"/>
                  <w:bottom w:w="100" w:type="dxa"/>
                  <w:right w:w="100" w:type="dxa"/>
                </w:tcMar>
              </w:tcPr>
              <w:p w:rsidR="00BF7AF9" w:rsidRDefault="004D580B">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“Por medio del cual se establecen lineamientos en materia de prevención del suicidio en el Distrito Capital y se dictan otras disposiciones’’</w:t>
                </w:r>
              </w:p>
              <w:p w:rsidR="00BF7AF9" w:rsidRDefault="004D580B">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Radicado el día 13 de marzo de 2023. Bancada Partido Alianza Verde.</w:t>
                </w:r>
                <w:r>
                  <w:rPr>
                    <w:rFonts w:ascii="Arial" w:eastAsia="Arial" w:hAnsi="Arial" w:cs="Arial"/>
                  </w:rPr>
                  <w:br/>
                  <w:t>Ponencia Positiva con modificaciones del concejal. Emel Rojas Castillo Desarchivo de la Ponencia del concejal Álvaro Acevedo Leguizamón (23 de mayo de 2023)</w:t>
                </w:r>
              </w:p>
              <w:p w:rsidR="00BF7AF9" w:rsidRDefault="004D580B">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 xml:space="preserve">Archivado  </w:t>
                </w:r>
              </w:p>
            </w:tc>
          </w:tr>
          <w:tr w:rsidR="00BF7AF9">
            <w:tc>
              <w:tcPr>
                <w:tcW w:w="1500" w:type="dxa"/>
                <w:shd w:val="clear" w:color="auto" w:fill="auto"/>
                <w:tcMar>
                  <w:top w:w="100" w:type="dxa"/>
                  <w:left w:w="100" w:type="dxa"/>
                  <w:bottom w:w="100" w:type="dxa"/>
                  <w:right w:w="100" w:type="dxa"/>
                </w:tcMar>
              </w:tcPr>
              <w:p w:rsidR="00BF7AF9" w:rsidRDefault="004D580B">
                <w:pPr>
                  <w:widowControl w:val="0"/>
                  <w:pBdr>
                    <w:top w:val="nil"/>
                    <w:left w:val="nil"/>
                    <w:bottom w:val="nil"/>
                    <w:right w:val="nil"/>
                    <w:between w:val="nil"/>
                  </w:pBdr>
                  <w:spacing w:after="0" w:line="240" w:lineRule="auto"/>
                  <w:jc w:val="center"/>
                  <w:rPr>
                    <w:rFonts w:ascii="Arial" w:eastAsia="Arial" w:hAnsi="Arial" w:cs="Arial"/>
                  </w:rPr>
                </w:pPr>
                <w:r>
                  <w:rPr>
                    <w:rFonts w:ascii="Arial" w:eastAsia="Arial" w:hAnsi="Arial" w:cs="Arial"/>
                  </w:rPr>
                  <w:t>444 de 2023</w:t>
                </w:r>
              </w:p>
            </w:tc>
            <w:tc>
              <w:tcPr>
                <w:tcW w:w="7290" w:type="dxa"/>
                <w:shd w:val="clear" w:color="auto" w:fill="auto"/>
                <w:tcMar>
                  <w:top w:w="100" w:type="dxa"/>
                  <w:left w:w="100" w:type="dxa"/>
                  <w:bottom w:w="100" w:type="dxa"/>
                  <w:right w:w="100" w:type="dxa"/>
                </w:tcMar>
              </w:tcPr>
              <w:p w:rsidR="00BF7AF9" w:rsidRDefault="004D580B">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 xml:space="preserve"> “Por medio del cual se establecen lineamientos en materia de prevención del suicidio en el Distrito Capital y se dictan otras disposiciones’’</w:t>
                </w:r>
              </w:p>
              <w:p w:rsidR="00BF7AF9" w:rsidRDefault="004D580B">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 xml:space="preserve">Radicado el día 17 de julio de 2023. Bancada Partido Alianza Verde. </w:t>
                </w:r>
                <w:r>
                  <w:rPr>
                    <w:rFonts w:ascii="Arial" w:eastAsia="Arial" w:hAnsi="Arial" w:cs="Arial"/>
                  </w:rPr>
                  <w:br/>
                  <w:t xml:space="preserve">Ratificación Ponencia positiva con modificaciones del concejal Emel Rojas Castillo. </w:t>
                </w:r>
              </w:p>
              <w:p w:rsidR="00BF7AF9" w:rsidRDefault="004D580B">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Archivado-</w:t>
                </w:r>
              </w:p>
            </w:tc>
          </w:tr>
          <w:tr w:rsidR="00BF7AF9">
            <w:tc>
              <w:tcPr>
                <w:tcW w:w="1500" w:type="dxa"/>
                <w:shd w:val="clear" w:color="auto" w:fill="auto"/>
                <w:tcMar>
                  <w:top w:w="100" w:type="dxa"/>
                  <w:left w:w="100" w:type="dxa"/>
                  <w:bottom w:w="100" w:type="dxa"/>
                  <w:right w:w="100" w:type="dxa"/>
                </w:tcMar>
              </w:tcPr>
              <w:p w:rsidR="00BF7AF9" w:rsidRDefault="004D580B">
                <w:pPr>
                  <w:widowControl w:val="0"/>
                  <w:pBdr>
                    <w:top w:val="nil"/>
                    <w:left w:val="nil"/>
                    <w:bottom w:val="nil"/>
                    <w:right w:val="nil"/>
                    <w:between w:val="nil"/>
                  </w:pBdr>
                  <w:spacing w:after="0" w:line="240" w:lineRule="auto"/>
                  <w:jc w:val="center"/>
                  <w:rPr>
                    <w:rFonts w:ascii="Arial" w:eastAsia="Arial" w:hAnsi="Arial" w:cs="Arial"/>
                  </w:rPr>
                </w:pPr>
                <w:r>
                  <w:rPr>
                    <w:rFonts w:ascii="Arial" w:eastAsia="Arial" w:hAnsi="Arial" w:cs="Arial"/>
                  </w:rPr>
                  <w:t>042 de 2024</w:t>
                </w:r>
              </w:p>
            </w:tc>
            <w:tc>
              <w:tcPr>
                <w:tcW w:w="7290" w:type="dxa"/>
                <w:shd w:val="clear" w:color="auto" w:fill="auto"/>
                <w:tcMar>
                  <w:top w:w="100" w:type="dxa"/>
                  <w:left w:w="100" w:type="dxa"/>
                  <w:bottom w:w="100" w:type="dxa"/>
                  <w:right w:w="100" w:type="dxa"/>
                </w:tcMar>
              </w:tcPr>
              <w:p w:rsidR="00BF7AF9" w:rsidRDefault="004D580B">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“Por medio del cual se establecen lineamientos en materia de prevención del suicidio en el Distrito Capital y se dictan otras disposiciones”.</w:t>
                </w:r>
              </w:p>
              <w:p w:rsidR="00BF7AF9" w:rsidRDefault="004D580B">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 xml:space="preserve">Radicado el día 19 de enero de 2024. Bancada Partido Alianza Verde. Ponencia positiva de la concejal Diana Marcela Diago Guáqueta y Rolando Alberto González García. </w:t>
                </w:r>
              </w:p>
              <w:p w:rsidR="00BF7AF9" w:rsidRDefault="004D580B">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 xml:space="preserve">Archivado. </w:t>
                </w:r>
              </w:p>
            </w:tc>
          </w:tr>
          <w:tr w:rsidR="00BF7AF9">
            <w:tc>
              <w:tcPr>
                <w:tcW w:w="1500" w:type="dxa"/>
                <w:shd w:val="clear" w:color="auto" w:fill="auto"/>
                <w:tcMar>
                  <w:top w:w="100" w:type="dxa"/>
                  <w:left w:w="100" w:type="dxa"/>
                  <w:bottom w:w="100" w:type="dxa"/>
                  <w:right w:w="100" w:type="dxa"/>
                </w:tcMar>
              </w:tcPr>
              <w:p w:rsidR="00BF7AF9" w:rsidRDefault="004D580B">
                <w:pPr>
                  <w:widowControl w:val="0"/>
                  <w:pBdr>
                    <w:top w:val="nil"/>
                    <w:left w:val="nil"/>
                    <w:bottom w:val="nil"/>
                    <w:right w:val="nil"/>
                    <w:between w:val="nil"/>
                  </w:pBdr>
                  <w:spacing w:after="0" w:line="240" w:lineRule="auto"/>
                  <w:jc w:val="center"/>
                  <w:rPr>
                    <w:rFonts w:ascii="Arial" w:eastAsia="Arial" w:hAnsi="Arial" w:cs="Arial"/>
                  </w:rPr>
                </w:pPr>
                <w:r>
                  <w:rPr>
                    <w:rFonts w:ascii="Arial" w:eastAsia="Arial" w:hAnsi="Arial" w:cs="Arial"/>
                  </w:rPr>
                  <w:t>237 de 2024</w:t>
                </w:r>
              </w:p>
            </w:tc>
            <w:tc>
              <w:tcPr>
                <w:tcW w:w="7290" w:type="dxa"/>
                <w:shd w:val="clear" w:color="auto" w:fill="auto"/>
                <w:tcMar>
                  <w:top w:w="100" w:type="dxa"/>
                  <w:left w:w="100" w:type="dxa"/>
                  <w:bottom w:w="100" w:type="dxa"/>
                  <w:right w:w="100" w:type="dxa"/>
                </w:tcMar>
              </w:tcPr>
              <w:p w:rsidR="00BF7AF9" w:rsidRDefault="004D580B">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“Por medio del cual se establecen lineamientos en materia de prevención del suicidio en el Distrito Capital y se dictan otras disposiciones”</w:t>
                </w:r>
              </w:p>
              <w:p w:rsidR="00BF7AF9" w:rsidRDefault="004D580B">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 xml:space="preserve">Radicado el día 21 de marzo de 2024. Bancada Partido Alianza Verde. Ratificación ponencia de la concejal Diana Marcela Diago Guáqueta  y Desarchivo y Ratificación Ponencia del concejal  Rolando Alberto González García. </w:t>
                </w:r>
              </w:p>
            </w:tc>
          </w:tr>
          <w:tr w:rsidR="00BF7AF9">
            <w:tc>
              <w:tcPr>
                <w:tcW w:w="1500" w:type="dxa"/>
                <w:shd w:val="clear" w:color="auto" w:fill="auto"/>
                <w:tcMar>
                  <w:top w:w="100" w:type="dxa"/>
                  <w:left w:w="100" w:type="dxa"/>
                  <w:bottom w:w="100" w:type="dxa"/>
                  <w:right w:w="100" w:type="dxa"/>
                </w:tcMar>
              </w:tcPr>
              <w:p w:rsidR="00BF7AF9" w:rsidRDefault="004D580B">
                <w:pPr>
                  <w:widowControl w:val="0"/>
                  <w:pBdr>
                    <w:top w:val="nil"/>
                    <w:left w:val="nil"/>
                    <w:bottom w:val="nil"/>
                    <w:right w:val="nil"/>
                    <w:between w:val="nil"/>
                  </w:pBdr>
                  <w:spacing w:after="0" w:line="240" w:lineRule="auto"/>
                  <w:jc w:val="center"/>
                  <w:rPr>
                    <w:rFonts w:ascii="Arial" w:eastAsia="Arial" w:hAnsi="Arial" w:cs="Arial"/>
                  </w:rPr>
                </w:pPr>
                <w:r>
                  <w:rPr>
                    <w:rFonts w:ascii="Arial" w:eastAsia="Arial" w:hAnsi="Arial" w:cs="Arial"/>
                  </w:rPr>
                  <w:lastRenderedPageBreak/>
                  <w:t>459 de 2024</w:t>
                </w:r>
              </w:p>
            </w:tc>
            <w:tc>
              <w:tcPr>
                <w:tcW w:w="7290" w:type="dxa"/>
                <w:shd w:val="clear" w:color="auto" w:fill="auto"/>
                <w:tcMar>
                  <w:top w:w="100" w:type="dxa"/>
                  <w:left w:w="100" w:type="dxa"/>
                  <w:bottom w:w="100" w:type="dxa"/>
                  <w:right w:w="100" w:type="dxa"/>
                </w:tcMar>
              </w:tcPr>
              <w:p w:rsidR="00BF7AF9" w:rsidRDefault="004D580B">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“Por medio del cual se establecen lineamientos en materia de prevención del suicidio en el Distrito Capital y se dictan otras disposiciones”</w:t>
                </w:r>
              </w:p>
              <w:p w:rsidR="00BF7AF9" w:rsidRDefault="004D580B">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Radicado el día 9 de julio de 2024. Bancada Partido Alianza Verde.</w:t>
                </w:r>
              </w:p>
              <w:p w:rsidR="00BF7AF9" w:rsidRDefault="004D580B">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Desarchivo y Ratificación Ponencia de la concejal Diana Marcela Diago Guáqueta y Rolando Alberto González García. Vencimiento de la ponencia</w:t>
                </w:r>
              </w:p>
            </w:tc>
          </w:tr>
          <w:tr w:rsidR="00BF7AF9">
            <w:tc>
              <w:tcPr>
                <w:tcW w:w="1500" w:type="dxa"/>
                <w:shd w:val="clear" w:color="auto" w:fill="auto"/>
                <w:tcMar>
                  <w:top w:w="100" w:type="dxa"/>
                  <w:left w:w="100" w:type="dxa"/>
                  <w:bottom w:w="100" w:type="dxa"/>
                  <w:right w:w="100" w:type="dxa"/>
                </w:tcMar>
              </w:tcPr>
              <w:p w:rsidR="00BF7AF9" w:rsidRDefault="004D580B">
                <w:pPr>
                  <w:widowControl w:val="0"/>
                  <w:pBdr>
                    <w:top w:val="nil"/>
                    <w:left w:val="nil"/>
                    <w:bottom w:val="nil"/>
                    <w:right w:val="nil"/>
                    <w:between w:val="nil"/>
                  </w:pBdr>
                  <w:spacing w:after="0" w:line="240" w:lineRule="auto"/>
                  <w:jc w:val="center"/>
                  <w:rPr>
                    <w:rFonts w:ascii="Arial" w:eastAsia="Arial" w:hAnsi="Arial" w:cs="Arial"/>
                  </w:rPr>
                </w:pPr>
                <w:r>
                  <w:rPr>
                    <w:rFonts w:ascii="Arial" w:eastAsia="Arial" w:hAnsi="Arial" w:cs="Arial"/>
                  </w:rPr>
                  <w:t>810 de 2024</w:t>
                </w:r>
              </w:p>
            </w:tc>
            <w:tc>
              <w:tcPr>
                <w:tcW w:w="7290" w:type="dxa"/>
                <w:shd w:val="clear" w:color="auto" w:fill="auto"/>
                <w:tcMar>
                  <w:top w:w="100" w:type="dxa"/>
                  <w:left w:w="100" w:type="dxa"/>
                  <w:bottom w:w="100" w:type="dxa"/>
                  <w:right w:w="100" w:type="dxa"/>
                </w:tcMar>
              </w:tcPr>
              <w:p w:rsidR="00BF7AF9" w:rsidRDefault="004D580B">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 xml:space="preserve">“Por medio del cual se establecen lineamientos en materia de prevención del suicidio en el Distrito Capital y se dictan otras disposiciones”. Radicado el día 1 de noviembre de 2024. Bancada Partido Alianza Verde. No se registra ponencia. </w:t>
                </w:r>
              </w:p>
            </w:tc>
          </w:tr>
        </w:tbl>
      </w:sdtContent>
    </w:sdt>
    <w:p w:rsidR="00BF7AF9" w:rsidRDefault="00BF7AF9">
      <w:pPr>
        <w:spacing w:after="0" w:line="276" w:lineRule="auto"/>
        <w:jc w:val="both"/>
        <w:rPr>
          <w:rFonts w:ascii="Arial" w:eastAsia="Arial" w:hAnsi="Arial" w:cs="Arial"/>
        </w:rPr>
      </w:pPr>
    </w:p>
    <w:p w:rsidR="00BF7AF9" w:rsidRDefault="00BF7AF9">
      <w:pPr>
        <w:spacing w:after="0" w:line="276" w:lineRule="auto"/>
        <w:jc w:val="both"/>
        <w:rPr>
          <w:rFonts w:ascii="Arial" w:eastAsia="Arial" w:hAnsi="Arial" w:cs="Arial"/>
        </w:rPr>
      </w:pPr>
    </w:p>
    <w:p w:rsidR="00BF7AF9" w:rsidRDefault="004D580B">
      <w:pPr>
        <w:jc w:val="both"/>
        <w:rPr>
          <w:rFonts w:ascii="Arial" w:eastAsia="Arial" w:hAnsi="Arial" w:cs="Arial"/>
          <w:b/>
        </w:rPr>
      </w:pPr>
      <w:r>
        <w:rPr>
          <w:rFonts w:ascii="Arial" w:eastAsia="Arial" w:hAnsi="Arial" w:cs="Arial"/>
          <w:b/>
        </w:rPr>
        <w:t>III. JUSTIFICACIÓN DEL PROYECTO</w:t>
      </w:r>
    </w:p>
    <w:p w:rsidR="00BF7AF9" w:rsidRDefault="004D580B">
      <w:pPr>
        <w:spacing w:line="276" w:lineRule="auto"/>
        <w:jc w:val="both"/>
        <w:rPr>
          <w:rFonts w:ascii="Arial" w:eastAsia="Arial" w:hAnsi="Arial" w:cs="Arial"/>
        </w:rPr>
      </w:pPr>
      <w:r>
        <w:rPr>
          <w:rFonts w:ascii="Arial" w:eastAsia="Arial" w:hAnsi="Arial" w:cs="Arial"/>
        </w:rPr>
        <w:t>Los autores del proyecto en la justificación y análisis de conveniencia de la iniciativa establecen los siguientes argumentos que resumimos de la siguiente manera:</w:t>
      </w:r>
    </w:p>
    <w:p w:rsidR="00BF7AF9" w:rsidRDefault="004D580B">
      <w:pPr>
        <w:spacing w:after="0" w:line="276" w:lineRule="auto"/>
        <w:jc w:val="both"/>
        <w:rPr>
          <w:rFonts w:ascii="Arial" w:eastAsia="Arial" w:hAnsi="Arial" w:cs="Arial"/>
        </w:rPr>
      </w:pPr>
      <w:r>
        <w:rPr>
          <w:rFonts w:ascii="Arial" w:eastAsia="Arial" w:hAnsi="Arial" w:cs="Arial"/>
        </w:rPr>
        <w:t>“Los desarrollos de política pública en materia de salud mental en el país obedecen a recomendaciones de la Organización Mundial de la Salud (OMS) donde insta a los Estados Miembros a aumentar las inversiones en salud mental y exhorta además que el desarrollo, atención y garantías en salud mental deben tener un enfoque en derechos humanos</w:t>
      </w:r>
      <w:r>
        <w:rPr>
          <w:rFonts w:ascii="Arial" w:eastAsia="Arial" w:hAnsi="Arial" w:cs="Arial"/>
          <w:vertAlign w:val="superscript"/>
        </w:rPr>
        <w:footnoteReference w:id="2"/>
      </w:r>
      <w:r>
        <w:rPr>
          <w:rFonts w:ascii="Arial" w:eastAsia="Arial" w:hAnsi="Arial" w:cs="Arial"/>
        </w:rPr>
        <w:t>.”</w:t>
      </w:r>
    </w:p>
    <w:p w:rsidR="00BF7AF9" w:rsidRDefault="004D580B">
      <w:pPr>
        <w:spacing w:line="276" w:lineRule="auto"/>
        <w:jc w:val="both"/>
        <w:rPr>
          <w:rFonts w:ascii="Arial" w:eastAsia="Arial" w:hAnsi="Arial" w:cs="Arial"/>
        </w:rPr>
      </w:pPr>
      <w:r>
        <w:rPr>
          <w:rFonts w:ascii="Arial" w:eastAsia="Arial" w:hAnsi="Arial" w:cs="Arial"/>
        </w:rPr>
        <w:br/>
        <w:t xml:space="preserve">En 2005, el entonces Ministerio de la Protección Social, en conjunto con la Fundación para la Educación y el Desarrollo Social -FES, elaboraron los Lineamientos de Política de Salud Mental para Colombia con “…el propósito de facilitar el debate público sobre la situación de la salud mental de los colombianos, sus necesidades y los enfoques posibles para su abordaje en el marco del Sistema General de Seguridad Social en Salud y el Sistema de la Protección Social, para la formulación y desarrollo de una Política Nacional…”. </w:t>
      </w:r>
    </w:p>
    <w:p w:rsidR="00BF7AF9" w:rsidRDefault="004D580B">
      <w:pPr>
        <w:spacing w:after="0" w:line="276" w:lineRule="auto"/>
        <w:jc w:val="both"/>
        <w:rPr>
          <w:rFonts w:ascii="Arial" w:eastAsia="Arial" w:hAnsi="Arial" w:cs="Arial"/>
        </w:rPr>
      </w:pPr>
      <w:r>
        <w:rPr>
          <w:rFonts w:ascii="Arial" w:eastAsia="Arial" w:hAnsi="Arial" w:cs="Arial"/>
        </w:rPr>
        <w:t xml:space="preserve">En 2014, el Ministerio de Salud y Protección Social, junto con la Universidad Nacional de Colombia, construyeron el documento “Propuesta de Ajuste a la Política Pública de Salud Mental 2014 y su respectivo Plan de Acción 2014 – 2021”, que hizo énfasis en “… garantizar plenamente el disfrute efectivo del derecho a la salud mental mediante su posicionamiento en la agenda pública y la generación de acciones </w:t>
      </w:r>
      <w:proofErr w:type="spellStart"/>
      <w:r>
        <w:rPr>
          <w:rFonts w:ascii="Arial" w:eastAsia="Arial" w:hAnsi="Arial" w:cs="Arial"/>
        </w:rPr>
        <w:t>transectoriales</w:t>
      </w:r>
      <w:proofErr w:type="spellEnd"/>
      <w:r>
        <w:rPr>
          <w:rFonts w:ascii="Arial" w:eastAsia="Arial" w:hAnsi="Arial" w:cs="Arial"/>
        </w:rPr>
        <w:t xml:space="preserve"> de protección y promoción de la salud mental, prevención, tratamiento y rehabilitación integral de los problemas y trastornos relacionados con la salud mental…”.</w:t>
      </w:r>
    </w:p>
    <w:p w:rsidR="00BF7AF9" w:rsidRDefault="00BF7AF9">
      <w:pPr>
        <w:spacing w:after="0" w:line="276" w:lineRule="auto"/>
        <w:jc w:val="both"/>
        <w:rPr>
          <w:rFonts w:ascii="Arial" w:eastAsia="Arial" w:hAnsi="Arial" w:cs="Arial"/>
        </w:rPr>
      </w:pPr>
    </w:p>
    <w:p w:rsidR="00BF7AF9" w:rsidRDefault="004D580B">
      <w:pPr>
        <w:spacing w:after="0" w:line="276" w:lineRule="auto"/>
        <w:jc w:val="both"/>
        <w:rPr>
          <w:rFonts w:ascii="Arial" w:eastAsia="Arial" w:hAnsi="Arial" w:cs="Arial"/>
        </w:rPr>
      </w:pPr>
      <w:r>
        <w:rPr>
          <w:rFonts w:ascii="Arial" w:eastAsia="Arial" w:hAnsi="Arial" w:cs="Arial"/>
        </w:rPr>
        <w:lastRenderedPageBreak/>
        <w:t>Mediante Resolución 4886 de 2018 el Ministerio de Salud adopta la Política Nacional de Salud Mental que deroga la resolución 2358 de 1998 dispone de las siguientes acciones: 1). Promoción de la salud mental y prevención primaria de los trastornos psiquiátricos; 2). Control de los trastornos psiquiátricos; 3). Aspectos psicosociales de salud y desarrollo humano; 4). Vigilancia epidemiológica.”</w:t>
      </w:r>
    </w:p>
    <w:p w:rsidR="00BF7AF9" w:rsidRDefault="00BF7AF9">
      <w:pPr>
        <w:spacing w:after="0" w:line="276" w:lineRule="auto"/>
        <w:ind w:left="720"/>
        <w:jc w:val="both"/>
        <w:rPr>
          <w:rFonts w:ascii="Arial" w:eastAsia="Arial" w:hAnsi="Arial" w:cs="Arial"/>
        </w:rPr>
      </w:pPr>
    </w:p>
    <w:p w:rsidR="00BF7AF9" w:rsidRDefault="004D580B">
      <w:pPr>
        <w:spacing w:after="0" w:line="276" w:lineRule="auto"/>
        <w:jc w:val="both"/>
        <w:rPr>
          <w:rFonts w:ascii="Arial" w:eastAsia="Arial" w:hAnsi="Arial" w:cs="Arial"/>
        </w:rPr>
      </w:pPr>
      <w:r>
        <w:rPr>
          <w:rFonts w:ascii="Arial" w:eastAsia="Arial" w:hAnsi="Arial" w:cs="Arial"/>
        </w:rPr>
        <w:t xml:space="preserve">Ahora bien, “el Distrito es el responsable y garante de las políticas de salud en la ciudad, sin embargo en todo proceso de formulación, implementación, seguimiento y evaluación de las políticas es fundamental la participación de otros actores fundamentales de la sociedad como lo son las instituciones privadas y de la sociedad civil y comunitarias para garantizar calidad y cobertura en la prestación de los servicios en la salud y más específicamente salud mental como bien lo han mostrado estudios que reconocen la promoción de la salud mental y la rehabilitación, mediante servicios basados en la comunidad y su integración en la atención sanitaria general. </w:t>
      </w:r>
      <w:r>
        <w:rPr>
          <w:rFonts w:ascii="Arial" w:eastAsia="Arial" w:hAnsi="Arial" w:cs="Arial"/>
          <w:vertAlign w:val="superscript"/>
        </w:rPr>
        <w:footnoteReference w:id="3"/>
      </w:r>
      <w:r>
        <w:rPr>
          <w:rFonts w:ascii="Arial" w:eastAsia="Arial" w:hAnsi="Arial" w:cs="Arial"/>
        </w:rPr>
        <w:t xml:space="preserve"> Alcanzar la prevención de las distintas afectaciones a la salud mental y su promoción efectiva debe estar acompañado del fortalecimiento a las capacidades de los actores clave para este proceso.” </w:t>
      </w:r>
    </w:p>
    <w:p w:rsidR="00BF7AF9" w:rsidRDefault="00BF7AF9">
      <w:pPr>
        <w:spacing w:after="0" w:line="276" w:lineRule="auto"/>
        <w:ind w:left="720"/>
        <w:jc w:val="both"/>
        <w:rPr>
          <w:rFonts w:ascii="Arial" w:eastAsia="Arial" w:hAnsi="Arial" w:cs="Arial"/>
        </w:rPr>
      </w:pPr>
    </w:p>
    <w:p w:rsidR="00BF7AF9" w:rsidRDefault="004D580B">
      <w:pPr>
        <w:spacing w:after="0" w:line="276" w:lineRule="auto"/>
        <w:jc w:val="both"/>
        <w:rPr>
          <w:rFonts w:ascii="Arial" w:eastAsia="Arial" w:hAnsi="Arial" w:cs="Arial"/>
        </w:rPr>
      </w:pPr>
      <w:r>
        <w:rPr>
          <w:rFonts w:ascii="Arial" w:eastAsia="Arial" w:hAnsi="Arial" w:cs="Arial"/>
        </w:rPr>
        <w:t>Además de los intentos de suicidio existe el consumo de sustancias psicoactivas relacionadas a los factores de riesgo a afectaciones a la salud metal de la población cuyas causas pueden ser múltiples y se relacionan a factores biológicos, psicológicos, económicos, sociales y culturales, de orden individual, familiar y comunitario siendo un riesgo importante para la salud lo cual se refleja principalmente en la pérdida de años vividos sin salud, en la mortalidad asociada a eventos como la violencia, enfermedades infecciosas (VIH/SIDA, hepatitis B y C) y crónicas como cirrosis, afecciones cardiovasculares, cáncer, enfermedades mentales, entre otras , con efectos desproporcionados en poblaciones específicas como gestantes, habitantes de calle, personas privadas de la libertad y personas que se inyectan drogas</w:t>
      </w:r>
      <w:r>
        <w:rPr>
          <w:rFonts w:ascii="Arial" w:eastAsia="Arial" w:hAnsi="Arial" w:cs="Arial"/>
          <w:vertAlign w:val="superscript"/>
        </w:rPr>
        <w:footnoteReference w:id="4"/>
      </w:r>
      <w:r>
        <w:rPr>
          <w:rFonts w:ascii="Arial" w:eastAsia="Arial" w:hAnsi="Arial" w:cs="Arial"/>
        </w:rPr>
        <w:t xml:space="preserve">. </w:t>
      </w:r>
    </w:p>
    <w:p w:rsidR="00BF7AF9" w:rsidRDefault="00BF7AF9">
      <w:pPr>
        <w:spacing w:after="0" w:line="240" w:lineRule="auto"/>
        <w:jc w:val="both"/>
        <w:rPr>
          <w:rFonts w:ascii="Arial" w:eastAsia="Arial" w:hAnsi="Arial" w:cs="Arial"/>
        </w:rPr>
      </w:pPr>
    </w:p>
    <w:p w:rsidR="00BF7AF9" w:rsidRDefault="00BF7AF9">
      <w:pPr>
        <w:spacing w:after="0" w:line="240" w:lineRule="auto"/>
        <w:jc w:val="both"/>
        <w:rPr>
          <w:rFonts w:ascii="Arial" w:eastAsia="Arial" w:hAnsi="Arial" w:cs="Arial"/>
        </w:rPr>
      </w:pPr>
    </w:p>
    <w:p w:rsidR="00BF7AF9" w:rsidRDefault="00BF7AF9">
      <w:pPr>
        <w:spacing w:after="0" w:line="240" w:lineRule="auto"/>
        <w:jc w:val="both"/>
        <w:rPr>
          <w:rFonts w:ascii="Arial" w:eastAsia="Arial" w:hAnsi="Arial" w:cs="Arial"/>
        </w:rPr>
      </w:pPr>
    </w:p>
    <w:p w:rsidR="00BF7AF9" w:rsidRDefault="004D580B">
      <w:pPr>
        <w:spacing w:line="276" w:lineRule="auto"/>
        <w:jc w:val="both"/>
        <w:rPr>
          <w:rFonts w:ascii="Arial" w:eastAsia="Arial" w:hAnsi="Arial" w:cs="Arial"/>
          <w:b/>
        </w:rPr>
      </w:pPr>
      <w:r>
        <w:rPr>
          <w:rFonts w:ascii="Arial" w:eastAsia="Arial" w:hAnsi="Arial" w:cs="Arial"/>
          <w:b/>
        </w:rPr>
        <w:t>IV. FUNDAMENTO NORMATIVO</w:t>
      </w:r>
    </w:p>
    <w:p w:rsidR="00BF7AF9" w:rsidRDefault="00BF7AF9">
      <w:pPr>
        <w:spacing w:after="0" w:line="276" w:lineRule="auto"/>
        <w:jc w:val="both"/>
        <w:rPr>
          <w:rFonts w:ascii="Arial" w:eastAsia="Arial" w:hAnsi="Arial" w:cs="Arial"/>
          <w:b/>
          <w:highlight w:val="yellow"/>
        </w:rPr>
      </w:pPr>
    </w:p>
    <w:p w:rsidR="00BF7AF9" w:rsidRDefault="004D580B">
      <w:pPr>
        <w:spacing w:after="0" w:line="276" w:lineRule="auto"/>
        <w:jc w:val="both"/>
        <w:rPr>
          <w:rFonts w:ascii="Arial" w:eastAsia="Arial" w:hAnsi="Arial" w:cs="Arial"/>
        </w:rPr>
      </w:pPr>
      <w:r>
        <w:rPr>
          <w:rFonts w:ascii="Arial" w:eastAsia="Arial" w:hAnsi="Arial" w:cs="Arial"/>
        </w:rPr>
        <w:t xml:space="preserve">Los autores de la iniciativa referencian las normas jurídicas que sustentan el Proyecto de Acuerdo, que resumimos de la siguiente manera: </w:t>
      </w:r>
    </w:p>
    <w:p w:rsidR="00BF7AF9" w:rsidRDefault="00BF7AF9">
      <w:pPr>
        <w:spacing w:after="0" w:line="276" w:lineRule="auto"/>
        <w:jc w:val="both"/>
        <w:rPr>
          <w:rFonts w:ascii="Arial" w:eastAsia="Arial" w:hAnsi="Arial" w:cs="Arial"/>
        </w:rPr>
      </w:pPr>
    </w:p>
    <w:p w:rsidR="00BF7AF9" w:rsidRDefault="004D580B">
      <w:pPr>
        <w:spacing w:after="0" w:line="276" w:lineRule="auto"/>
        <w:ind w:firstLine="720"/>
        <w:jc w:val="both"/>
        <w:rPr>
          <w:rFonts w:ascii="Arial" w:eastAsia="Arial" w:hAnsi="Arial" w:cs="Arial"/>
          <w:b/>
        </w:rPr>
      </w:pPr>
      <w:r>
        <w:rPr>
          <w:rFonts w:ascii="Arial" w:eastAsia="Arial" w:hAnsi="Arial" w:cs="Arial"/>
          <w:b/>
        </w:rPr>
        <w:t xml:space="preserve">Orden Constitucional </w:t>
      </w:r>
    </w:p>
    <w:p w:rsidR="00BF7AF9" w:rsidRDefault="00BF7AF9">
      <w:pPr>
        <w:spacing w:after="0" w:line="276" w:lineRule="auto"/>
        <w:ind w:firstLine="720"/>
        <w:jc w:val="both"/>
        <w:rPr>
          <w:rFonts w:ascii="Arial" w:eastAsia="Arial" w:hAnsi="Arial" w:cs="Arial"/>
          <w:b/>
        </w:rPr>
      </w:pPr>
    </w:p>
    <w:p w:rsidR="00BF7AF9" w:rsidRDefault="004D580B">
      <w:pPr>
        <w:spacing w:after="0" w:line="276" w:lineRule="auto"/>
        <w:ind w:left="360"/>
        <w:jc w:val="both"/>
        <w:rPr>
          <w:rFonts w:ascii="Arial" w:eastAsia="Arial" w:hAnsi="Arial" w:cs="Arial"/>
        </w:rPr>
      </w:pPr>
      <w:r>
        <w:rPr>
          <w:rFonts w:ascii="Arial" w:eastAsia="Arial" w:hAnsi="Arial" w:cs="Arial"/>
          <w:b/>
        </w:rPr>
        <w:t xml:space="preserve">Artículo 49. </w:t>
      </w:r>
      <w:r>
        <w:rPr>
          <w:rFonts w:ascii="Arial" w:eastAsia="Arial" w:hAnsi="Arial" w:cs="Arial"/>
        </w:rPr>
        <w:t xml:space="preserve">“La atención de la salud y el saneamiento ambiental son servicios públicos a cargo del Estado. Se garantiza a todas las personas el acceso a los servicios de promoción, protección y recuperación de la salud. Corresponde al Estado organizar, dirigir y reglamentar la prestación de servicios de salud a los habitantes y de saneamiento ambiental conforme a los principios de eficiencia, universalidad y solidaridad. También, establecer las políticas para la prestación de servicios de salud por entidades privadas, y ejercer su vigilancia y control”. </w:t>
      </w:r>
    </w:p>
    <w:p w:rsidR="00BF7AF9" w:rsidRDefault="00BF7AF9">
      <w:pPr>
        <w:spacing w:after="0" w:line="276" w:lineRule="auto"/>
        <w:ind w:left="360"/>
        <w:jc w:val="both"/>
        <w:rPr>
          <w:rFonts w:ascii="Arial" w:eastAsia="Arial" w:hAnsi="Arial" w:cs="Arial"/>
          <w:b/>
        </w:rPr>
      </w:pPr>
    </w:p>
    <w:p w:rsidR="00BF7AF9" w:rsidRDefault="004D580B">
      <w:pPr>
        <w:spacing w:after="0" w:line="276" w:lineRule="auto"/>
        <w:ind w:left="360"/>
        <w:jc w:val="both"/>
        <w:rPr>
          <w:rFonts w:ascii="Arial" w:eastAsia="Arial" w:hAnsi="Arial" w:cs="Arial"/>
          <w:b/>
        </w:rPr>
      </w:pPr>
      <w:r>
        <w:rPr>
          <w:rFonts w:ascii="Arial" w:eastAsia="Arial" w:hAnsi="Arial" w:cs="Arial"/>
          <w:b/>
        </w:rPr>
        <w:tab/>
        <w:t>Orden Legal</w:t>
      </w:r>
    </w:p>
    <w:p w:rsidR="00BF7AF9" w:rsidRDefault="00BF7AF9">
      <w:pPr>
        <w:spacing w:after="0" w:line="276" w:lineRule="auto"/>
        <w:ind w:left="360"/>
        <w:jc w:val="both"/>
        <w:rPr>
          <w:rFonts w:ascii="Arial" w:eastAsia="Arial" w:hAnsi="Arial" w:cs="Arial"/>
          <w:b/>
        </w:rPr>
      </w:pPr>
    </w:p>
    <w:p w:rsidR="00BF7AF9" w:rsidRDefault="004D580B">
      <w:pPr>
        <w:spacing w:after="0" w:line="276" w:lineRule="auto"/>
        <w:ind w:left="360"/>
        <w:jc w:val="both"/>
        <w:rPr>
          <w:rFonts w:ascii="Arial" w:eastAsia="Arial" w:hAnsi="Arial" w:cs="Arial"/>
        </w:rPr>
      </w:pPr>
      <w:r>
        <w:rPr>
          <w:rFonts w:ascii="Arial" w:eastAsia="Arial" w:hAnsi="Arial" w:cs="Arial"/>
          <w:b/>
        </w:rPr>
        <w:t xml:space="preserve">Ley 1616 de 2013. </w:t>
      </w:r>
      <w:r>
        <w:rPr>
          <w:rFonts w:ascii="Arial" w:eastAsia="Arial" w:hAnsi="Arial" w:cs="Arial"/>
        </w:rPr>
        <w:t>“Por medio de la cual se expide la ley de salud mental y se dictan otras disposiciones”</w:t>
      </w:r>
    </w:p>
    <w:p w:rsidR="00BF7AF9" w:rsidRDefault="00BF7AF9">
      <w:pPr>
        <w:spacing w:after="0" w:line="276" w:lineRule="auto"/>
        <w:ind w:left="360"/>
        <w:jc w:val="both"/>
        <w:rPr>
          <w:rFonts w:ascii="Arial" w:eastAsia="Arial" w:hAnsi="Arial" w:cs="Arial"/>
        </w:rPr>
      </w:pPr>
    </w:p>
    <w:p w:rsidR="00BF7AF9" w:rsidRDefault="004D580B">
      <w:pPr>
        <w:spacing w:after="0" w:line="276" w:lineRule="auto"/>
        <w:jc w:val="both"/>
        <w:rPr>
          <w:rFonts w:ascii="Arial" w:eastAsia="Arial" w:hAnsi="Arial" w:cs="Arial"/>
        </w:rPr>
      </w:pPr>
      <w:r>
        <w:rPr>
          <w:rFonts w:ascii="Arial" w:eastAsia="Arial" w:hAnsi="Arial" w:cs="Arial"/>
        </w:rPr>
        <w:t>Esta ley busca garantizar el pleno ejercicio del derecho a la salud mental en Colombia, priorizando a niños, niñas y adolescentes. Se enfoca en la promoción de la salud, la prevención de trastornos mentales y la atención integral en salud mental, bajo el Sistema General de Seguridad Social en Salud. La ley se basa en principios de atención primaria, calidad de vida y un enfoque de derechos y territorial por ciclo vital.</w:t>
      </w:r>
    </w:p>
    <w:p w:rsidR="00BF7AF9" w:rsidRDefault="00BF7AF9">
      <w:pPr>
        <w:spacing w:after="0" w:line="276" w:lineRule="auto"/>
        <w:jc w:val="both"/>
        <w:rPr>
          <w:rFonts w:ascii="Arial" w:eastAsia="Arial" w:hAnsi="Arial" w:cs="Arial"/>
        </w:rPr>
      </w:pPr>
    </w:p>
    <w:p w:rsidR="00BF7AF9" w:rsidRDefault="004D580B">
      <w:pPr>
        <w:spacing w:after="0" w:line="276" w:lineRule="auto"/>
        <w:jc w:val="both"/>
        <w:rPr>
          <w:rFonts w:ascii="Arial" w:eastAsia="Arial" w:hAnsi="Arial" w:cs="Arial"/>
        </w:rPr>
      </w:pPr>
      <w:r>
        <w:rPr>
          <w:rFonts w:ascii="Arial" w:eastAsia="Arial" w:hAnsi="Arial" w:cs="Arial"/>
        </w:rPr>
        <w:t xml:space="preserve">La ley aplica al Sistema General de Seguridad Social en Salud y a entidades como el Ministerio de Salud y Protección Social, la Superintendencia Nacional de Salud, la Comisión de Regulación en Salud, las EPS, las IPS, las Empresas Sociales del Estado y autoridades de salud en los niveles nacional, departamental, distrital y municipal. </w:t>
      </w:r>
    </w:p>
    <w:p w:rsidR="00BF7AF9" w:rsidRDefault="00BF7AF9">
      <w:pPr>
        <w:spacing w:after="0" w:line="276" w:lineRule="auto"/>
        <w:jc w:val="both"/>
        <w:rPr>
          <w:rFonts w:ascii="Arial" w:eastAsia="Arial" w:hAnsi="Arial" w:cs="Arial"/>
        </w:rPr>
      </w:pPr>
    </w:p>
    <w:p w:rsidR="00BF7AF9" w:rsidRDefault="004D580B">
      <w:pPr>
        <w:spacing w:after="0" w:line="276" w:lineRule="auto"/>
        <w:jc w:val="both"/>
        <w:rPr>
          <w:rFonts w:ascii="Arial" w:eastAsia="Arial" w:hAnsi="Arial" w:cs="Arial"/>
        </w:rPr>
      </w:pPr>
      <w:r>
        <w:rPr>
          <w:rFonts w:ascii="Arial" w:eastAsia="Arial" w:hAnsi="Arial" w:cs="Arial"/>
        </w:rPr>
        <w:t>Además, establece que el Estado debe garantizar a toda la población, especialmente a niños, niñas y adolescentes, la promoción de la salud mental, prevención de trastornos, diagnóstico, tratamiento y rehabilitación integral. Asimismo, para personas privadas de la libertad con trastornos mentales, el Ministerio de Justicia, el INPEC y las entidades de salud contratadas deben asegurar programas de atención adecuados, garantizando sus derechos y evitando el aislamiento en celdas de castigo.</w:t>
      </w:r>
    </w:p>
    <w:p w:rsidR="00BF7AF9" w:rsidRDefault="00BF7AF9">
      <w:pPr>
        <w:spacing w:after="0" w:line="276" w:lineRule="auto"/>
        <w:jc w:val="both"/>
        <w:rPr>
          <w:rFonts w:ascii="Arial" w:eastAsia="Arial" w:hAnsi="Arial" w:cs="Arial"/>
        </w:rPr>
      </w:pPr>
    </w:p>
    <w:p w:rsidR="00BF7AF9" w:rsidRDefault="004D580B">
      <w:pPr>
        <w:spacing w:after="0" w:line="276" w:lineRule="auto"/>
        <w:jc w:val="both"/>
        <w:rPr>
          <w:rFonts w:ascii="Arial" w:eastAsia="Arial" w:hAnsi="Arial" w:cs="Arial"/>
        </w:rPr>
      </w:pPr>
      <w:r>
        <w:rPr>
          <w:rFonts w:ascii="Arial" w:eastAsia="Arial" w:hAnsi="Arial" w:cs="Arial"/>
          <w:b/>
        </w:rPr>
        <w:t>Resolución 3280 de 2018</w:t>
      </w:r>
      <w:r>
        <w:rPr>
          <w:rFonts w:ascii="Arial" w:eastAsia="Arial" w:hAnsi="Arial" w:cs="Arial"/>
        </w:rPr>
        <w:t xml:space="preserve"> – “Por medio de la cual se adoptan los lineamientos técnicos y operativos de la Ruta Integral de Atención para la Promoción y Mantenimiento de la Salud y la Ruta Integral de Atención en Salud para la Población Materno Perinatal y se establecen las directrices para su operación”</w:t>
      </w:r>
    </w:p>
    <w:p w:rsidR="00BF7AF9" w:rsidRDefault="00BF7AF9">
      <w:pPr>
        <w:spacing w:after="0" w:line="276" w:lineRule="auto"/>
        <w:ind w:firstLine="720"/>
        <w:jc w:val="both"/>
        <w:rPr>
          <w:rFonts w:ascii="Arial" w:eastAsia="Arial" w:hAnsi="Arial" w:cs="Arial"/>
        </w:rPr>
      </w:pPr>
    </w:p>
    <w:p w:rsidR="00BF7AF9" w:rsidRDefault="004D580B">
      <w:pPr>
        <w:spacing w:before="240" w:after="240" w:line="276" w:lineRule="auto"/>
        <w:jc w:val="both"/>
        <w:rPr>
          <w:rFonts w:ascii="Arial" w:eastAsia="Arial" w:hAnsi="Arial" w:cs="Arial"/>
        </w:rPr>
      </w:pPr>
      <w:r>
        <w:rPr>
          <w:rFonts w:ascii="Arial" w:eastAsia="Arial" w:hAnsi="Arial" w:cs="Arial"/>
        </w:rPr>
        <w:lastRenderedPageBreak/>
        <w:t>Además de las normas referidas por los autores, los ponentes consideramos importante resaltar las siguientes disposiciones normativas que también sustentan la iniciativa:</w:t>
      </w:r>
    </w:p>
    <w:p w:rsidR="00BF7AF9" w:rsidRDefault="00BF7AF9">
      <w:pPr>
        <w:spacing w:before="240" w:after="240" w:line="276" w:lineRule="auto"/>
        <w:jc w:val="both"/>
        <w:rPr>
          <w:rFonts w:ascii="Arial" w:eastAsia="Arial" w:hAnsi="Arial" w:cs="Arial"/>
        </w:rPr>
      </w:pPr>
    </w:p>
    <w:p w:rsidR="00BF7AF9" w:rsidRDefault="004D580B">
      <w:pPr>
        <w:numPr>
          <w:ilvl w:val="0"/>
          <w:numId w:val="1"/>
        </w:numPr>
        <w:spacing w:after="0" w:line="276" w:lineRule="auto"/>
        <w:jc w:val="both"/>
        <w:rPr>
          <w:rFonts w:ascii="Arial" w:eastAsia="Arial" w:hAnsi="Arial" w:cs="Arial"/>
          <w:b/>
        </w:rPr>
      </w:pPr>
      <w:r>
        <w:rPr>
          <w:rFonts w:ascii="Arial" w:eastAsia="Arial" w:hAnsi="Arial" w:cs="Arial"/>
          <w:b/>
        </w:rPr>
        <w:t>Normas de Orden Constitucional</w:t>
      </w:r>
    </w:p>
    <w:p w:rsidR="00BF7AF9" w:rsidRDefault="00BF7AF9">
      <w:pPr>
        <w:spacing w:after="0" w:line="276" w:lineRule="auto"/>
        <w:jc w:val="both"/>
        <w:rPr>
          <w:rFonts w:ascii="Arial" w:eastAsia="Arial" w:hAnsi="Arial" w:cs="Arial"/>
          <w:b/>
        </w:rPr>
      </w:pPr>
    </w:p>
    <w:p w:rsidR="00BF7AF9" w:rsidRDefault="004D580B">
      <w:pPr>
        <w:spacing w:after="0" w:line="276" w:lineRule="auto"/>
        <w:jc w:val="both"/>
        <w:rPr>
          <w:rFonts w:ascii="Arial" w:eastAsia="Arial" w:hAnsi="Arial" w:cs="Arial"/>
          <w:color w:val="202124"/>
        </w:rPr>
      </w:pPr>
      <w:r>
        <w:rPr>
          <w:rFonts w:ascii="Arial" w:eastAsia="Arial" w:hAnsi="Arial" w:cs="Arial"/>
          <w:b/>
        </w:rPr>
        <w:t xml:space="preserve">Artículo 44. </w:t>
      </w:r>
      <w:r>
        <w:rPr>
          <w:rFonts w:ascii="Arial" w:eastAsia="Arial" w:hAnsi="Arial" w:cs="Arial"/>
          <w:color w:val="202124"/>
        </w:rPr>
        <w:t>Consagra el derecho a la salud como uno de los derechos fundamentales de los niños y las niñas.</w:t>
      </w:r>
    </w:p>
    <w:p w:rsidR="00BF7AF9" w:rsidRDefault="00BF7AF9">
      <w:pPr>
        <w:spacing w:after="0" w:line="276" w:lineRule="auto"/>
        <w:jc w:val="both"/>
        <w:rPr>
          <w:rFonts w:ascii="Arial" w:eastAsia="Arial" w:hAnsi="Arial" w:cs="Arial"/>
          <w:color w:val="202124"/>
        </w:rPr>
      </w:pPr>
    </w:p>
    <w:p w:rsidR="00BF7AF9" w:rsidRDefault="004D580B">
      <w:pPr>
        <w:spacing w:after="0" w:line="276" w:lineRule="auto"/>
        <w:jc w:val="both"/>
        <w:rPr>
          <w:rFonts w:ascii="Arial" w:eastAsia="Arial" w:hAnsi="Arial" w:cs="Arial"/>
          <w:b/>
          <w:color w:val="202124"/>
        </w:rPr>
      </w:pPr>
      <w:r>
        <w:rPr>
          <w:rFonts w:ascii="Arial" w:eastAsia="Arial" w:hAnsi="Arial" w:cs="Arial"/>
          <w:b/>
          <w:color w:val="202124"/>
        </w:rPr>
        <w:t xml:space="preserve">Artículo 95. </w:t>
      </w:r>
      <w:r>
        <w:rPr>
          <w:rFonts w:ascii="Arial" w:eastAsia="Arial" w:hAnsi="Arial" w:cs="Arial"/>
          <w:color w:val="202124"/>
        </w:rPr>
        <w:t xml:space="preserve">Establece el deber del ciudadano de obrar conforme al principio de solidaridad social, respondiendo con acciones humanitarias ante situaciones que pongan en peligro la vida o la salud de las personas. </w:t>
      </w:r>
    </w:p>
    <w:p w:rsidR="00BF7AF9" w:rsidRDefault="00BF7AF9">
      <w:pPr>
        <w:spacing w:after="0" w:line="276" w:lineRule="auto"/>
        <w:jc w:val="both"/>
        <w:rPr>
          <w:rFonts w:ascii="Arial" w:eastAsia="Arial" w:hAnsi="Arial" w:cs="Arial"/>
          <w:b/>
        </w:rPr>
      </w:pPr>
    </w:p>
    <w:p w:rsidR="00BF7AF9" w:rsidRDefault="00BF7AF9">
      <w:pPr>
        <w:spacing w:after="0" w:line="276" w:lineRule="auto"/>
        <w:jc w:val="both"/>
        <w:rPr>
          <w:rFonts w:ascii="Arial" w:eastAsia="Arial" w:hAnsi="Arial" w:cs="Arial"/>
          <w:b/>
        </w:rPr>
      </w:pPr>
    </w:p>
    <w:p w:rsidR="00BF7AF9" w:rsidRDefault="004D580B">
      <w:pPr>
        <w:numPr>
          <w:ilvl w:val="0"/>
          <w:numId w:val="1"/>
        </w:numPr>
        <w:spacing w:after="0" w:line="276" w:lineRule="auto"/>
        <w:jc w:val="both"/>
        <w:rPr>
          <w:rFonts w:ascii="Arial" w:eastAsia="Arial" w:hAnsi="Arial" w:cs="Arial"/>
          <w:b/>
        </w:rPr>
      </w:pPr>
      <w:r>
        <w:rPr>
          <w:rFonts w:ascii="Arial" w:eastAsia="Arial" w:hAnsi="Arial" w:cs="Arial"/>
          <w:b/>
        </w:rPr>
        <w:t xml:space="preserve">Políticas CONPES </w:t>
      </w:r>
    </w:p>
    <w:p w:rsidR="00BF7AF9" w:rsidRDefault="00BF7AF9">
      <w:pPr>
        <w:spacing w:after="0" w:line="276" w:lineRule="auto"/>
        <w:ind w:left="720"/>
        <w:jc w:val="both"/>
        <w:rPr>
          <w:rFonts w:ascii="Arial" w:eastAsia="Arial" w:hAnsi="Arial" w:cs="Arial"/>
          <w:b/>
        </w:rPr>
      </w:pPr>
    </w:p>
    <w:p w:rsidR="00BF7AF9" w:rsidRDefault="004D580B">
      <w:pPr>
        <w:spacing w:after="0" w:line="276" w:lineRule="auto"/>
        <w:jc w:val="both"/>
        <w:rPr>
          <w:rFonts w:ascii="Arial" w:eastAsia="Arial" w:hAnsi="Arial" w:cs="Arial"/>
          <w:b/>
        </w:rPr>
      </w:pPr>
      <w:r>
        <w:rPr>
          <w:rFonts w:ascii="Arial" w:eastAsia="Arial" w:hAnsi="Arial" w:cs="Arial"/>
          <w:b/>
        </w:rPr>
        <w:t xml:space="preserve">CONPES 3992. Estrategia para la promoción de la salud mental en Colombia. </w:t>
      </w:r>
    </w:p>
    <w:p w:rsidR="00BF7AF9" w:rsidRDefault="004D580B">
      <w:pPr>
        <w:spacing w:after="0" w:line="276" w:lineRule="auto"/>
        <w:jc w:val="both"/>
        <w:rPr>
          <w:rFonts w:ascii="Arial" w:eastAsia="Arial" w:hAnsi="Arial" w:cs="Arial"/>
        </w:rPr>
      </w:pPr>
      <w:r>
        <w:rPr>
          <w:rFonts w:ascii="Arial" w:eastAsia="Arial" w:hAnsi="Arial" w:cs="Arial"/>
        </w:rPr>
        <w:t xml:space="preserve">Esta política busca promover la salud mental en Colombia mediante tres ejes: (1) mejorar la coordinación intersectorial para fortalecer la promoción, prevención y atención integral; (2) fortalecer los entornos sociales y desarrollar competencias socioemocionales en la población; y (3) mejorar la atención e inclusión social de personas afectadas por violencias, trastornos mentales y consumo de sustancias psicoactivas, mediante el fortalecimiento de la oferta en salud, la formación del talento humano y la articulación social. </w:t>
      </w:r>
    </w:p>
    <w:p w:rsidR="00BF7AF9" w:rsidRDefault="00BF7AF9">
      <w:pPr>
        <w:spacing w:after="0" w:line="276" w:lineRule="auto"/>
        <w:jc w:val="both"/>
        <w:rPr>
          <w:rFonts w:ascii="Arial" w:eastAsia="Arial" w:hAnsi="Arial" w:cs="Arial"/>
        </w:rPr>
      </w:pPr>
    </w:p>
    <w:p w:rsidR="00BF7AF9" w:rsidRDefault="004D580B">
      <w:pPr>
        <w:spacing w:after="0" w:line="276" w:lineRule="auto"/>
        <w:jc w:val="both"/>
        <w:rPr>
          <w:rFonts w:ascii="Arial" w:eastAsia="Arial" w:hAnsi="Arial" w:cs="Arial"/>
          <w:b/>
        </w:rPr>
      </w:pPr>
      <w:r>
        <w:rPr>
          <w:rFonts w:ascii="Arial" w:eastAsia="Arial" w:hAnsi="Arial" w:cs="Arial"/>
          <w:b/>
        </w:rPr>
        <w:t>CONPES D.C 34. Política Pública Distrital de Salud Mental (2022-2032)</w:t>
      </w:r>
    </w:p>
    <w:p w:rsidR="00BF7AF9" w:rsidRDefault="004D580B">
      <w:pPr>
        <w:spacing w:after="0" w:line="276" w:lineRule="auto"/>
        <w:jc w:val="both"/>
        <w:rPr>
          <w:rFonts w:ascii="Arial" w:eastAsia="Arial" w:hAnsi="Arial" w:cs="Arial"/>
        </w:rPr>
      </w:pPr>
      <w:r>
        <w:rPr>
          <w:rFonts w:ascii="Arial" w:eastAsia="Arial" w:hAnsi="Arial" w:cs="Arial"/>
        </w:rPr>
        <w:t>La política pública prioriza la Salud Mental, lo cual implica que la ciudad se encuentre equipada con servicios integrales que no se limiten al ámbito sanitario si no que abarquen dimensiones sociales, culturales, educativas y ambientales; de esta manera dichas herramientas deben incluir promoción, prevención, atención, rehabilitación y cuidados paliativos. Además, tanto los servicios de salud como los de apoyo deben garantizar disponibilidad, acceso, permanencia, calidad y pertinencia, asegurando una articulación efectiva entre sectores y con la comunidad para generar un impacto positivo en la población.</w:t>
      </w:r>
    </w:p>
    <w:p w:rsidR="00BF7AF9" w:rsidRDefault="00BF7AF9">
      <w:pPr>
        <w:spacing w:after="0" w:line="276" w:lineRule="auto"/>
        <w:jc w:val="both"/>
        <w:rPr>
          <w:rFonts w:ascii="Arial" w:eastAsia="Arial" w:hAnsi="Arial" w:cs="Arial"/>
        </w:rPr>
      </w:pPr>
    </w:p>
    <w:p w:rsidR="00BF7AF9" w:rsidRDefault="00BF7AF9">
      <w:pPr>
        <w:spacing w:after="0" w:line="276" w:lineRule="auto"/>
        <w:jc w:val="both"/>
        <w:rPr>
          <w:rFonts w:ascii="Arial" w:eastAsia="Arial" w:hAnsi="Arial" w:cs="Arial"/>
          <w:b/>
        </w:rPr>
      </w:pPr>
    </w:p>
    <w:p w:rsidR="00BF7AF9" w:rsidRDefault="004D580B">
      <w:pPr>
        <w:numPr>
          <w:ilvl w:val="0"/>
          <w:numId w:val="1"/>
        </w:numPr>
        <w:spacing w:after="0" w:line="276" w:lineRule="auto"/>
        <w:jc w:val="both"/>
        <w:rPr>
          <w:rFonts w:ascii="Arial" w:eastAsia="Arial" w:hAnsi="Arial" w:cs="Arial"/>
          <w:b/>
        </w:rPr>
      </w:pPr>
      <w:r>
        <w:rPr>
          <w:rFonts w:ascii="Arial" w:eastAsia="Arial" w:hAnsi="Arial" w:cs="Arial"/>
          <w:b/>
        </w:rPr>
        <w:t>Sentencias de la Corte Constitucional</w:t>
      </w:r>
    </w:p>
    <w:p w:rsidR="00BF7AF9" w:rsidRDefault="00BF7AF9">
      <w:pPr>
        <w:spacing w:after="0" w:line="276" w:lineRule="auto"/>
        <w:jc w:val="both"/>
        <w:rPr>
          <w:rFonts w:ascii="Arial" w:eastAsia="Arial" w:hAnsi="Arial" w:cs="Arial"/>
          <w:b/>
        </w:rPr>
      </w:pPr>
    </w:p>
    <w:p w:rsidR="00BF7AF9" w:rsidRDefault="004D580B">
      <w:pPr>
        <w:spacing w:after="0" w:line="276" w:lineRule="auto"/>
        <w:jc w:val="both"/>
        <w:rPr>
          <w:rFonts w:ascii="Arial" w:eastAsia="Arial" w:hAnsi="Arial" w:cs="Arial"/>
          <w:b/>
        </w:rPr>
      </w:pPr>
      <w:r>
        <w:rPr>
          <w:rFonts w:ascii="Arial" w:eastAsia="Arial" w:hAnsi="Arial" w:cs="Arial"/>
          <w:b/>
        </w:rPr>
        <w:t xml:space="preserve"> Sentencia T - 010 de 2016 </w:t>
      </w:r>
    </w:p>
    <w:p w:rsidR="00BF7AF9" w:rsidRDefault="004D580B">
      <w:pPr>
        <w:spacing w:after="0" w:line="276" w:lineRule="auto"/>
        <w:jc w:val="both"/>
        <w:rPr>
          <w:rFonts w:ascii="Arial" w:eastAsia="Arial" w:hAnsi="Arial" w:cs="Arial"/>
          <w:i/>
        </w:rPr>
      </w:pPr>
      <w:r>
        <w:rPr>
          <w:rFonts w:ascii="Arial" w:eastAsia="Arial" w:hAnsi="Arial" w:cs="Arial"/>
        </w:rPr>
        <w:t xml:space="preserve">Considera que </w:t>
      </w:r>
      <w:r>
        <w:rPr>
          <w:rFonts w:ascii="Arial" w:eastAsia="Arial" w:hAnsi="Arial" w:cs="Arial"/>
          <w:i/>
        </w:rPr>
        <w:t xml:space="preserve">“el derecho fundamental a la salud mental ha sido desarrollado en diferentes instrumentos internacionales que resaltan la importancia de crear condiciones propicias </w:t>
      </w:r>
      <w:r>
        <w:rPr>
          <w:rFonts w:ascii="Arial" w:eastAsia="Arial" w:hAnsi="Arial" w:cs="Arial"/>
          <w:i/>
        </w:rPr>
        <w:lastRenderedPageBreak/>
        <w:t xml:space="preserve">para la vinculación de las personas en situación de discapacidad en la sociedad, y para el ejercicio de todos los derechos, en la medida de lo posible, así como la necesidad garantizar el acceso efectivo a los servicios de salud”. </w:t>
      </w:r>
      <w:r>
        <w:rPr>
          <w:rFonts w:ascii="Arial" w:eastAsia="Arial" w:hAnsi="Arial" w:cs="Arial"/>
          <w:i/>
          <w:color w:val="202124"/>
          <w:vertAlign w:val="superscript"/>
        </w:rPr>
        <w:footnoteReference w:id="5"/>
      </w:r>
      <w:r>
        <w:rPr>
          <w:rFonts w:ascii="Arial" w:eastAsia="Arial" w:hAnsi="Arial" w:cs="Arial"/>
          <w:i/>
          <w:color w:val="202124"/>
        </w:rPr>
        <w:t>.</w:t>
      </w:r>
      <w:r>
        <w:rPr>
          <w:rFonts w:ascii="Arial" w:eastAsia="Arial" w:hAnsi="Arial" w:cs="Arial"/>
          <w:i/>
        </w:rPr>
        <w:t xml:space="preserve"> </w:t>
      </w:r>
    </w:p>
    <w:p w:rsidR="00BF7AF9" w:rsidRDefault="00BF7AF9">
      <w:pPr>
        <w:spacing w:after="0" w:line="276" w:lineRule="auto"/>
        <w:jc w:val="both"/>
        <w:rPr>
          <w:rFonts w:ascii="Arial" w:eastAsia="Arial" w:hAnsi="Arial" w:cs="Arial"/>
          <w:b/>
        </w:rPr>
      </w:pPr>
    </w:p>
    <w:p w:rsidR="00BF7AF9" w:rsidRDefault="004D580B">
      <w:pPr>
        <w:numPr>
          <w:ilvl w:val="0"/>
          <w:numId w:val="1"/>
        </w:numPr>
        <w:spacing w:after="0" w:line="276" w:lineRule="auto"/>
        <w:jc w:val="both"/>
        <w:rPr>
          <w:rFonts w:ascii="Arial" w:eastAsia="Arial" w:hAnsi="Arial" w:cs="Arial"/>
          <w:b/>
        </w:rPr>
      </w:pPr>
      <w:r>
        <w:rPr>
          <w:rFonts w:ascii="Arial" w:eastAsia="Arial" w:hAnsi="Arial" w:cs="Arial"/>
          <w:b/>
        </w:rPr>
        <w:t>Normatividad Distrital (Bogotá, D.C.)</w:t>
      </w:r>
    </w:p>
    <w:p w:rsidR="00BF7AF9" w:rsidRDefault="00BF7AF9">
      <w:pPr>
        <w:spacing w:after="0" w:line="276" w:lineRule="auto"/>
        <w:ind w:left="720"/>
        <w:jc w:val="both"/>
        <w:rPr>
          <w:rFonts w:ascii="Arial" w:eastAsia="Arial" w:hAnsi="Arial" w:cs="Arial"/>
          <w:b/>
        </w:rPr>
      </w:pPr>
    </w:p>
    <w:p w:rsidR="00BF7AF9" w:rsidRDefault="004D580B">
      <w:pPr>
        <w:spacing w:after="0" w:line="276" w:lineRule="auto"/>
        <w:jc w:val="both"/>
        <w:rPr>
          <w:rFonts w:ascii="Arial" w:eastAsia="Arial" w:hAnsi="Arial" w:cs="Arial"/>
          <w:color w:val="202124"/>
        </w:rPr>
      </w:pPr>
      <w:r>
        <w:rPr>
          <w:rFonts w:ascii="Arial" w:eastAsia="Arial" w:hAnsi="Arial" w:cs="Arial"/>
          <w:b/>
          <w:color w:val="202124"/>
        </w:rPr>
        <w:t xml:space="preserve">Acuerdo Distrital 383 de 2009. </w:t>
      </w:r>
      <w:r>
        <w:rPr>
          <w:rFonts w:ascii="Arial" w:eastAsia="Arial" w:hAnsi="Arial" w:cs="Arial"/>
        </w:rPr>
        <w:t>Amplía el horario de atención de la Línea 106 a veinticuatro horas durante los siete días de la semana y ordena la implementación de estrategias de difusión de esta línea de atención para permitir su acceso a niños, niñas y adolescentes</w:t>
      </w:r>
      <w:r>
        <w:rPr>
          <w:rFonts w:ascii="Arial" w:eastAsia="Arial" w:hAnsi="Arial" w:cs="Arial"/>
          <w:color w:val="202124"/>
        </w:rPr>
        <w:t>.</w:t>
      </w:r>
    </w:p>
    <w:p w:rsidR="00BF7AF9" w:rsidRDefault="00BF7AF9">
      <w:pPr>
        <w:spacing w:after="0" w:line="276" w:lineRule="auto"/>
        <w:jc w:val="both"/>
        <w:rPr>
          <w:rFonts w:ascii="Arial" w:eastAsia="Arial" w:hAnsi="Arial" w:cs="Arial"/>
          <w:color w:val="202124"/>
        </w:rPr>
      </w:pPr>
    </w:p>
    <w:p w:rsidR="00BF7AF9" w:rsidRDefault="004D580B">
      <w:pPr>
        <w:spacing w:after="0" w:line="276" w:lineRule="auto"/>
        <w:jc w:val="both"/>
        <w:rPr>
          <w:rFonts w:ascii="Arial" w:eastAsia="Arial" w:hAnsi="Arial" w:cs="Arial"/>
          <w:color w:val="202124"/>
        </w:rPr>
      </w:pPr>
      <w:r>
        <w:rPr>
          <w:rFonts w:ascii="Arial" w:eastAsia="Arial" w:hAnsi="Arial" w:cs="Arial"/>
          <w:b/>
        </w:rPr>
        <w:t>Acuerdo Distrital 795 de 2021</w:t>
      </w:r>
      <w:r>
        <w:rPr>
          <w:rFonts w:ascii="Arial" w:eastAsia="Arial" w:hAnsi="Arial" w:cs="Arial"/>
        </w:rPr>
        <w:t>. Estructura herramientas para fortalecer la gestión del Distrito en la implementación, seguimiento y monitoreo de los procesos de intervención en salud mental, ejecutados en el marco del Plan de Salud Pública de Intervenciones Colectivas (PSPIC), a través de los equipos territoriales conformados por la Secretaría Distrital de Salud con el fin de desarrollar las acciones orientadas hacia la detección temprana, intervención oportuna y canalización a los servicios de salud mental</w:t>
      </w:r>
      <w:r>
        <w:rPr>
          <w:rFonts w:ascii="Arial" w:eastAsia="Arial" w:hAnsi="Arial" w:cs="Arial"/>
          <w:color w:val="202124"/>
        </w:rPr>
        <w:t>.</w:t>
      </w:r>
    </w:p>
    <w:p w:rsidR="00BF7AF9" w:rsidRDefault="00BF7AF9">
      <w:pPr>
        <w:spacing w:after="0" w:line="276" w:lineRule="auto"/>
        <w:jc w:val="both"/>
        <w:rPr>
          <w:rFonts w:ascii="Arial" w:eastAsia="Arial" w:hAnsi="Arial" w:cs="Arial"/>
          <w:color w:val="202124"/>
        </w:rPr>
      </w:pPr>
    </w:p>
    <w:p w:rsidR="00BF7AF9" w:rsidRDefault="004D580B">
      <w:pPr>
        <w:spacing w:after="0" w:line="276" w:lineRule="auto"/>
        <w:jc w:val="both"/>
        <w:rPr>
          <w:rFonts w:ascii="Arial" w:eastAsia="Arial" w:hAnsi="Arial" w:cs="Arial"/>
        </w:rPr>
      </w:pPr>
      <w:r>
        <w:rPr>
          <w:rFonts w:ascii="Arial" w:eastAsia="Arial" w:hAnsi="Arial" w:cs="Arial"/>
          <w:b/>
          <w:color w:val="202124"/>
        </w:rPr>
        <w:t>Acuerdo Distrital 854 de 2022</w:t>
      </w:r>
      <w:r>
        <w:rPr>
          <w:rFonts w:ascii="Arial" w:eastAsia="Arial" w:hAnsi="Arial" w:cs="Arial"/>
          <w:color w:val="202124"/>
        </w:rPr>
        <w:t xml:space="preserve">. </w:t>
      </w:r>
      <w:r>
        <w:rPr>
          <w:rFonts w:ascii="Arial" w:eastAsia="Arial" w:hAnsi="Arial" w:cs="Arial"/>
        </w:rPr>
        <w:t xml:space="preserve">Estipula orientaciones para actualizar la Política Pública Distrital de Salud Mental centradas en consolidar acciones pedagógicas para conocer y prevenir factores de riesgo y problemáticas de salud mental, así como capacitar a la comunidad educativa sobre autocuidado. </w:t>
      </w:r>
      <w:proofErr w:type="gramStart"/>
      <w:r>
        <w:rPr>
          <w:rFonts w:ascii="Arial" w:eastAsia="Arial" w:hAnsi="Arial" w:cs="Arial"/>
        </w:rPr>
        <w:t>Además</w:t>
      </w:r>
      <w:proofErr w:type="gramEnd"/>
      <w:r>
        <w:rPr>
          <w:rFonts w:ascii="Arial" w:eastAsia="Arial" w:hAnsi="Arial" w:cs="Arial"/>
        </w:rPr>
        <w:t xml:space="preserve"> busca fomentar el bienestar mental y promover el seguimiento de cuidadoras y víctimas directas o indirectas de cualquier tipo de violencia con trastornos mentales, conducta suicida, epilepsia, consumo de sustancias psicoactivas (SPA), sobrecarga de los y las, en la ciudad de Bogotá, D.C.</w:t>
      </w:r>
    </w:p>
    <w:p w:rsidR="00BF7AF9" w:rsidRDefault="00BF7AF9">
      <w:pPr>
        <w:spacing w:after="0" w:line="276" w:lineRule="auto"/>
        <w:jc w:val="both"/>
        <w:rPr>
          <w:rFonts w:ascii="Arial" w:eastAsia="Arial" w:hAnsi="Arial" w:cs="Arial"/>
        </w:rPr>
      </w:pPr>
    </w:p>
    <w:p w:rsidR="00BF7AF9" w:rsidRDefault="00BF7AF9">
      <w:pPr>
        <w:spacing w:after="0" w:line="276" w:lineRule="auto"/>
        <w:ind w:left="360"/>
        <w:jc w:val="both"/>
        <w:rPr>
          <w:rFonts w:ascii="Arial" w:eastAsia="Arial" w:hAnsi="Arial" w:cs="Arial"/>
          <w:b/>
        </w:rPr>
      </w:pPr>
    </w:p>
    <w:p w:rsidR="00BF7AF9" w:rsidRDefault="004D580B">
      <w:pPr>
        <w:spacing w:line="276" w:lineRule="auto"/>
        <w:jc w:val="both"/>
        <w:rPr>
          <w:rFonts w:ascii="Arial" w:eastAsia="Arial" w:hAnsi="Arial" w:cs="Arial"/>
          <w:b/>
        </w:rPr>
      </w:pPr>
      <w:r>
        <w:rPr>
          <w:rFonts w:ascii="Arial" w:eastAsia="Arial" w:hAnsi="Arial" w:cs="Arial"/>
          <w:b/>
        </w:rPr>
        <w:t>V. COMPETENCIA DEL CONCEJO DE BOGOTÁ D.C.</w:t>
      </w:r>
    </w:p>
    <w:p w:rsidR="00BF7AF9" w:rsidRDefault="004D580B">
      <w:pPr>
        <w:pBdr>
          <w:top w:val="none" w:sz="0" w:space="0" w:color="000000"/>
          <w:left w:val="none" w:sz="0" w:space="0" w:color="000000"/>
          <w:bottom w:val="none" w:sz="0" w:space="0" w:color="000000"/>
          <w:right w:val="none" w:sz="0" w:space="0" w:color="000000"/>
          <w:between w:val="none" w:sz="0" w:space="0" w:color="000000"/>
        </w:pBdr>
        <w:spacing w:after="0" w:line="276" w:lineRule="auto"/>
        <w:jc w:val="both"/>
        <w:rPr>
          <w:rFonts w:ascii="Arial" w:eastAsia="Arial" w:hAnsi="Arial" w:cs="Arial"/>
        </w:rPr>
      </w:pPr>
      <w:r>
        <w:rPr>
          <w:rFonts w:ascii="Arial" w:eastAsia="Arial" w:hAnsi="Arial" w:cs="Arial"/>
        </w:rPr>
        <w:t>Los autores del Proyecto de Acuerdo exponen que el Concejo de Bogotá D.C. sí tiene competencia para tramitar la presente iniciativa son los siguientes motivos:</w:t>
      </w:r>
    </w:p>
    <w:p w:rsidR="00BF7AF9" w:rsidRDefault="00BF7AF9">
      <w:pPr>
        <w:pBdr>
          <w:top w:val="none" w:sz="0" w:space="0" w:color="000000"/>
          <w:left w:val="none" w:sz="0" w:space="0" w:color="000000"/>
          <w:bottom w:val="none" w:sz="0" w:space="0" w:color="000000"/>
          <w:right w:val="none" w:sz="0" w:space="0" w:color="000000"/>
          <w:between w:val="none" w:sz="0" w:space="0" w:color="000000"/>
        </w:pBdr>
        <w:spacing w:after="0" w:line="276" w:lineRule="auto"/>
        <w:jc w:val="both"/>
        <w:rPr>
          <w:rFonts w:ascii="Arial" w:eastAsia="Arial" w:hAnsi="Arial" w:cs="Arial"/>
        </w:rPr>
      </w:pPr>
    </w:p>
    <w:p w:rsidR="00BF7AF9" w:rsidRDefault="004D580B">
      <w:pPr>
        <w:spacing w:after="0" w:line="276" w:lineRule="auto"/>
        <w:jc w:val="both"/>
        <w:rPr>
          <w:rFonts w:ascii="Arial" w:eastAsia="Arial" w:hAnsi="Arial" w:cs="Arial"/>
        </w:rPr>
      </w:pPr>
      <w:r>
        <w:rPr>
          <w:rFonts w:ascii="Arial" w:eastAsia="Arial" w:hAnsi="Arial" w:cs="Arial"/>
        </w:rPr>
        <w:t xml:space="preserve">El Concejo de Bogotá es competente para estudiar y aprobar o improbar el presente proyecto de acuerdo en virtud de lo establecido en el Artículo 12 del Decreto ley 1421 de 1993, principalmente en el numeral 1 que faculta al a Corporación para dictar normas así: </w:t>
      </w:r>
    </w:p>
    <w:p w:rsidR="00BF7AF9" w:rsidRDefault="00BF7AF9">
      <w:pPr>
        <w:spacing w:after="0" w:line="276" w:lineRule="auto"/>
        <w:jc w:val="both"/>
        <w:rPr>
          <w:rFonts w:ascii="Arial" w:eastAsia="Arial" w:hAnsi="Arial" w:cs="Arial"/>
        </w:rPr>
      </w:pPr>
    </w:p>
    <w:p w:rsidR="00BF7AF9" w:rsidRDefault="00BF7AF9">
      <w:pPr>
        <w:spacing w:after="0" w:line="276" w:lineRule="auto"/>
        <w:jc w:val="both"/>
        <w:rPr>
          <w:rFonts w:ascii="Arial" w:eastAsia="Arial" w:hAnsi="Arial" w:cs="Arial"/>
          <w:b/>
          <w:i/>
        </w:rPr>
      </w:pPr>
    </w:p>
    <w:p w:rsidR="00BF7AF9" w:rsidRDefault="004D580B">
      <w:pPr>
        <w:spacing w:after="0" w:line="276" w:lineRule="auto"/>
        <w:jc w:val="both"/>
        <w:rPr>
          <w:rFonts w:ascii="Arial" w:eastAsia="Arial" w:hAnsi="Arial" w:cs="Arial"/>
          <w:b/>
          <w:i/>
        </w:rPr>
      </w:pPr>
      <w:r>
        <w:rPr>
          <w:rFonts w:ascii="Arial" w:eastAsia="Arial" w:hAnsi="Arial" w:cs="Arial"/>
          <w:b/>
          <w:i/>
        </w:rPr>
        <w:tab/>
        <w:t xml:space="preserve">DECRETO LEY  1421 de 1993 “Estatuto Orgánico de Bogotá”. </w:t>
      </w:r>
    </w:p>
    <w:p w:rsidR="00BF7AF9" w:rsidRDefault="00BF7AF9">
      <w:pPr>
        <w:spacing w:after="0" w:line="276" w:lineRule="auto"/>
        <w:jc w:val="both"/>
        <w:rPr>
          <w:rFonts w:ascii="Arial" w:eastAsia="Arial" w:hAnsi="Arial" w:cs="Arial"/>
          <w:i/>
        </w:rPr>
      </w:pPr>
    </w:p>
    <w:p w:rsidR="00BF7AF9" w:rsidRDefault="004D580B">
      <w:pPr>
        <w:spacing w:after="0" w:line="276" w:lineRule="auto"/>
        <w:ind w:left="708" w:right="51"/>
        <w:jc w:val="both"/>
        <w:rPr>
          <w:rFonts w:ascii="Arial" w:eastAsia="Arial" w:hAnsi="Arial" w:cs="Arial"/>
          <w:i/>
        </w:rPr>
      </w:pPr>
      <w:r>
        <w:rPr>
          <w:rFonts w:ascii="Arial" w:eastAsia="Arial" w:hAnsi="Arial" w:cs="Arial"/>
          <w:b/>
          <w:i/>
        </w:rPr>
        <w:lastRenderedPageBreak/>
        <w:t>Art. 12.</w:t>
      </w:r>
      <w:r>
        <w:rPr>
          <w:rFonts w:ascii="Arial" w:eastAsia="Arial" w:hAnsi="Arial" w:cs="Arial"/>
          <w:i/>
        </w:rPr>
        <w:t xml:space="preserve"> Atribuciones. Corresponde al Concejo Distrital, de conformidad con la Constitución y la ley: (…)</w:t>
      </w:r>
    </w:p>
    <w:p w:rsidR="00BF7AF9" w:rsidRDefault="00BF7AF9">
      <w:pPr>
        <w:spacing w:after="0" w:line="276" w:lineRule="auto"/>
        <w:ind w:left="708" w:right="51"/>
        <w:jc w:val="both"/>
        <w:rPr>
          <w:rFonts w:ascii="Arial" w:eastAsia="Arial" w:hAnsi="Arial" w:cs="Arial"/>
          <w:i/>
        </w:rPr>
      </w:pPr>
    </w:p>
    <w:p w:rsidR="00BF7AF9" w:rsidRDefault="004D580B">
      <w:pPr>
        <w:spacing w:after="0" w:line="276" w:lineRule="auto"/>
        <w:ind w:left="708" w:right="51"/>
        <w:jc w:val="both"/>
        <w:rPr>
          <w:rFonts w:ascii="Arial" w:eastAsia="Arial" w:hAnsi="Arial" w:cs="Arial"/>
          <w:i/>
        </w:rPr>
      </w:pPr>
      <w:r>
        <w:rPr>
          <w:rFonts w:ascii="Arial" w:eastAsia="Arial" w:hAnsi="Arial" w:cs="Arial"/>
          <w:i/>
        </w:rPr>
        <w:t>1. Dictar las normas necesarias para garantizar el adecuado cumplimiento de las funciones y la eficiente prestación de los servicios a cargo del Distrito.</w:t>
      </w:r>
    </w:p>
    <w:p w:rsidR="00BF7AF9" w:rsidRDefault="00BF7AF9">
      <w:pPr>
        <w:spacing w:after="0" w:line="240" w:lineRule="auto"/>
        <w:ind w:left="708" w:right="51"/>
        <w:jc w:val="both"/>
        <w:rPr>
          <w:rFonts w:ascii="Arial" w:eastAsia="Arial" w:hAnsi="Arial" w:cs="Arial"/>
          <w:i/>
        </w:rPr>
      </w:pPr>
    </w:p>
    <w:p w:rsidR="00BF7AF9" w:rsidRDefault="00BF7AF9">
      <w:pPr>
        <w:pBdr>
          <w:top w:val="none" w:sz="0" w:space="0" w:color="000000"/>
          <w:left w:val="none" w:sz="0" w:space="0" w:color="000000"/>
          <w:bottom w:val="none" w:sz="0" w:space="0" w:color="000000"/>
          <w:right w:val="none" w:sz="0" w:space="0" w:color="000000"/>
          <w:between w:val="none" w:sz="0" w:space="0" w:color="000000"/>
        </w:pBdr>
        <w:spacing w:after="0" w:line="276" w:lineRule="auto"/>
        <w:jc w:val="both"/>
        <w:rPr>
          <w:rFonts w:ascii="Arial" w:eastAsia="Arial" w:hAnsi="Arial" w:cs="Arial"/>
        </w:rPr>
      </w:pPr>
    </w:p>
    <w:p w:rsidR="00BF7AF9" w:rsidRDefault="004D580B">
      <w:pPr>
        <w:jc w:val="both"/>
        <w:rPr>
          <w:rFonts w:ascii="Arial" w:eastAsia="Arial" w:hAnsi="Arial" w:cs="Arial"/>
          <w:b/>
        </w:rPr>
      </w:pPr>
      <w:r>
        <w:rPr>
          <w:rFonts w:ascii="Arial" w:eastAsia="Arial" w:hAnsi="Arial" w:cs="Arial"/>
          <w:b/>
        </w:rPr>
        <w:t>VI. CONSIDERACIONES DE LOS PONENTES</w:t>
      </w:r>
    </w:p>
    <w:p w:rsidR="00BF7AF9" w:rsidRDefault="004D580B">
      <w:pPr>
        <w:shd w:val="clear" w:color="auto" w:fill="FFFFFF"/>
        <w:spacing w:line="276" w:lineRule="auto"/>
        <w:jc w:val="both"/>
        <w:rPr>
          <w:rFonts w:ascii="Arial" w:eastAsia="Arial" w:hAnsi="Arial" w:cs="Arial"/>
        </w:rPr>
      </w:pPr>
      <w:r>
        <w:rPr>
          <w:rFonts w:ascii="Arial" w:eastAsia="Arial" w:hAnsi="Arial" w:cs="Arial"/>
        </w:rPr>
        <w:t xml:space="preserve">En calidad de ponentes del Proyecto de Acuerdo Nº 36 de 2025, se considera indiscutible la conveniencia de esta iniciativa, añadiendo algunas consideraciones importantes. </w:t>
      </w:r>
    </w:p>
    <w:p w:rsidR="00BF7AF9" w:rsidRDefault="004D580B">
      <w:pPr>
        <w:shd w:val="clear" w:color="auto" w:fill="FFFFFF"/>
        <w:spacing w:before="240" w:after="240" w:line="276" w:lineRule="auto"/>
        <w:jc w:val="both"/>
        <w:rPr>
          <w:rFonts w:ascii="Arial" w:eastAsia="Arial" w:hAnsi="Arial" w:cs="Arial"/>
        </w:rPr>
      </w:pPr>
      <w:r>
        <w:rPr>
          <w:rFonts w:ascii="Arial" w:eastAsia="Arial" w:hAnsi="Arial" w:cs="Arial"/>
        </w:rPr>
        <w:t>Es relevante destacar que las estrategias incluidas en el Acuerdo están orientadas al cumplimiento de diversas disposiciones, objetivos y programas del Plan Distrital de Desarrollo “Bogotá Camina Segura” (2024-2027), los cuales se resumen a continuación. Además, el Acuerdo se articula con las normativas del Plan Distrital de Desarrollo vigente que regulan la asignación de recursos para el cuidado de la salud mental de la población del Distrito Capital.</w:t>
      </w:r>
    </w:p>
    <w:p w:rsidR="00BF7AF9" w:rsidRDefault="004D580B">
      <w:pPr>
        <w:numPr>
          <w:ilvl w:val="0"/>
          <w:numId w:val="2"/>
        </w:numPr>
        <w:shd w:val="clear" w:color="auto" w:fill="FFFFFF"/>
        <w:spacing w:after="0" w:line="276" w:lineRule="auto"/>
        <w:jc w:val="both"/>
        <w:rPr>
          <w:rFonts w:ascii="Arial" w:eastAsia="Arial" w:hAnsi="Arial" w:cs="Arial"/>
        </w:rPr>
      </w:pPr>
      <w:r>
        <w:rPr>
          <w:rFonts w:ascii="Arial" w:eastAsia="Arial" w:hAnsi="Arial" w:cs="Arial"/>
        </w:rPr>
        <w:t>Artículo 10.4. Programa 10 “</w:t>
      </w:r>
      <w:r>
        <w:rPr>
          <w:rFonts w:ascii="Arial" w:eastAsia="Arial" w:hAnsi="Arial" w:cs="Arial"/>
          <w:i/>
        </w:rPr>
        <w:t xml:space="preserve">Salud Pública Integrada e Integral”, </w:t>
      </w:r>
      <w:r>
        <w:rPr>
          <w:rFonts w:ascii="Arial" w:eastAsia="Arial" w:hAnsi="Arial" w:cs="Arial"/>
        </w:rPr>
        <w:t>el cual establece la obligación al Distrito de adelantar acciones orientadas a gestionar y coordinar las capacidades de la ciudad para atender enfermedades tanto físicas como mentales. De igual manera, establece el desarrollo de la Atención Primaria Social, para la modernización de las instancias de participación en salud y la inclusión intersectorial que busque aunar esfuerzos en el marco de las problemáticas de salud mental para lo cual es necesaria la articulación con la Red Distrital de Salud Mental en la ciudad.</w:t>
      </w:r>
    </w:p>
    <w:p w:rsidR="00BF7AF9" w:rsidRDefault="00BF7AF9">
      <w:pPr>
        <w:shd w:val="clear" w:color="auto" w:fill="FFFFFF"/>
        <w:spacing w:after="0" w:line="276" w:lineRule="auto"/>
        <w:ind w:left="720"/>
        <w:jc w:val="both"/>
        <w:rPr>
          <w:rFonts w:ascii="Arial" w:eastAsia="Arial" w:hAnsi="Arial" w:cs="Arial"/>
        </w:rPr>
      </w:pPr>
    </w:p>
    <w:p w:rsidR="00BF7AF9" w:rsidRDefault="004D580B">
      <w:pPr>
        <w:numPr>
          <w:ilvl w:val="0"/>
          <w:numId w:val="2"/>
        </w:numPr>
        <w:shd w:val="clear" w:color="auto" w:fill="FFFFFF"/>
        <w:spacing w:after="0" w:line="276" w:lineRule="auto"/>
        <w:jc w:val="both"/>
        <w:rPr>
          <w:rFonts w:ascii="Arial" w:eastAsia="Arial" w:hAnsi="Arial" w:cs="Arial"/>
        </w:rPr>
      </w:pPr>
      <w:r>
        <w:rPr>
          <w:rFonts w:ascii="Arial" w:eastAsia="Arial" w:hAnsi="Arial" w:cs="Arial"/>
        </w:rPr>
        <w:t>Artículo 10.5. Programa 11 “</w:t>
      </w:r>
      <w:r>
        <w:rPr>
          <w:rFonts w:ascii="Arial" w:eastAsia="Arial" w:hAnsi="Arial" w:cs="Arial"/>
          <w:i/>
        </w:rPr>
        <w:t>Salud con calidad y en el territorio</w:t>
      </w:r>
      <w:r>
        <w:rPr>
          <w:rFonts w:ascii="Arial" w:eastAsia="Arial" w:hAnsi="Arial" w:cs="Arial"/>
        </w:rPr>
        <w:t xml:space="preserve">”, que busca desarrollar un modelo en pro de la equidad y universalidad de la salud, con sostenibilidad y soportado en los conceptos de determinantes sociales de la salud, atención integral e integrada y participación social incidente. Además, determina la articulación de la oferta pública y privada que permita la gestión de conocimiento, la gestión integral del riesgo en salud pública y la definición de un modelo de urgencias </w:t>
      </w:r>
      <w:proofErr w:type="spellStart"/>
      <w:r>
        <w:rPr>
          <w:rFonts w:ascii="Arial" w:eastAsia="Arial" w:hAnsi="Arial" w:cs="Arial"/>
        </w:rPr>
        <w:t>territorializado</w:t>
      </w:r>
      <w:proofErr w:type="spellEnd"/>
      <w:r>
        <w:rPr>
          <w:rFonts w:ascii="Arial" w:eastAsia="Arial" w:hAnsi="Arial" w:cs="Arial"/>
        </w:rPr>
        <w:t xml:space="preserve"> enfocado en el cuidado de la salud mental. </w:t>
      </w:r>
    </w:p>
    <w:p w:rsidR="00BF7AF9" w:rsidRDefault="00BF7AF9">
      <w:pPr>
        <w:shd w:val="clear" w:color="auto" w:fill="FFFFFF"/>
        <w:spacing w:after="0" w:line="276" w:lineRule="auto"/>
        <w:ind w:left="720"/>
        <w:jc w:val="both"/>
        <w:rPr>
          <w:rFonts w:ascii="Arial" w:eastAsia="Arial" w:hAnsi="Arial" w:cs="Arial"/>
        </w:rPr>
      </w:pPr>
    </w:p>
    <w:p w:rsidR="00BF7AF9" w:rsidRDefault="004D580B">
      <w:pPr>
        <w:numPr>
          <w:ilvl w:val="0"/>
          <w:numId w:val="2"/>
        </w:numPr>
        <w:shd w:val="clear" w:color="auto" w:fill="FFFFFF"/>
        <w:spacing w:after="0" w:line="276" w:lineRule="auto"/>
        <w:jc w:val="both"/>
        <w:rPr>
          <w:rFonts w:ascii="Arial" w:eastAsia="Arial" w:hAnsi="Arial" w:cs="Arial"/>
        </w:rPr>
      </w:pPr>
      <w:r>
        <w:rPr>
          <w:rFonts w:ascii="Arial" w:eastAsia="Arial" w:hAnsi="Arial" w:cs="Arial"/>
        </w:rPr>
        <w:t xml:space="preserve">Artículo 44. Plan de Prevención y Atención Efectiva, Humanizada e Integral de salud mental. Dicho artículo modifica el artículo 101 del Acuerdo Distrital 761 de 2020 y decreta que la Secretaría Distrital de Salud formulará e implementará un </w:t>
      </w:r>
      <w:r>
        <w:rPr>
          <w:rFonts w:ascii="Arial" w:eastAsia="Arial" w:hAnsi="Arial" w:cs="Arial"/>
          <w:i/>
        </w:rPr>
        <w:t xml:space="preserve">Plan de Prevención y Atención Efectiva, Humanizada, Resolutiva, Integral e </w:t>
      </w:r>
      <w:proofErr w:type="gramStart"/>
      <w:r>
        <w:rPr>
          <w:rFonts w:ascii="Arial" w:eastAsia="Arial" w:hAnsi="Arial" w:cs="Arial"/>
          <w:i/>
        </w:rPr>
        <w:t xml:space="preserve">Intersectorial </w:t>
      </w:r>
      <w:r>
        <w:rPr>
          <w:rFonts w:ascii="Arial" w:eastAsia="Arial" w:hAnsi="Arial" w:cs="Arial"/>
        </w:rPr>
        <w:t xml:space="preserve"> para</w:t>
      </w:r>
      <w:proofErr w:type="gramEnd"/>
      <w:r>
        <w:rPr>
          <w:rFonts w:ascii="Arial" w:eastAsia="Arial" w:hAnsi="Arial" w:cs="Arial"/>
        </w:rPr>
        <w:t xml:space="preserve"> la población que se encuentra en riesgo y bajo alteraciones y </w:t>
      </w:r>
      <w:proofErr w:type="spellStart"/>
      <w:r>
        <w:rPr>
          <w:rFonts w:ascii="Arial" w:eastAsia="Arial" w:hAnsi="Arial" w:cs="Arial"/>
        </w:rPr>
        <w:t>transtornos</w:t>
      </w:r>
      <w:proofErr w:type="spellEnd"/>
      <w:r>
        <w:rPr>
          <w:rFonts w:ascii="Arial" w:eastAsia="Arial" w:hAnsi="Arial" w:cs="Arial"/>
        </w:rPr>
        <w:t xml:space="preserve"> en </w:t>
      </w:r>
      <w:r>
        <w:rPr>
          <w:rFonts w:ascii="Arial" w:eastAsia="Arial" w:hAnsi="Arial" w:cs="Arial"/>
        </w:rPr>
        <w:lastRenderedPageBreak/>
        <w:t xml:space="preserve">salud mental, por medio de la unión de esfuerzos de múltiples sectores y un enfoque poblacional diferencial por género, edad y contexto social. </w:t>
      </w:r>
    </w:p>
    <w:p w:rsidR="00BF7AF9" w:rsidRDefault="00BF7AF9">
      <w:pPr>
        <w:shd w:val="clear" w:color="auto" w:fill="FFFFFF"/>
        <w:spacing w:after="0" w:line="276" w:lineRule="auto"/>
        <w:jc w:val="both"/>
        <w:rPr>
          <w:rFonts w:ascii="Arial" w:eastAsia="Arial" w:hAnsi="Arial" w:cs="Arial"/>
        </w:rPr>
      </w:pPr>
    </w:p>
    <w:p w:rsidR="00BF7AF9" w:rsidRDefault="004D580B">
      <w:pPr>
        <w:numPr>
          <w:ilvl w:val="0"/>
          <w:numId w:val="2"/>
        </w:numPr>
        <w:shd w:val="clear" w:color="auto" w:fill="FFFFFF"/>
        <w:spacing w:after="0" w:line="276" w:lineRule="auto"/>
        <w:jc w:val="both"/>
        <w:rPr>
          <w:rFonts w:ascii="Arial" w:eastAsia="Arial" w:hAnsi="Arial" w:cs="Arial"/>
        </w:rPr>
      </w:pPr>
      <w:r>
        <w:rPr>
          <w:rFonts w:ascii="Arial" w:eastAsia="Arial" w:hAnsi="Arial" w:cs="Arial"/>
        </w:rPr>
        <w:t xml:space="preserve">Artículo 47. Salud mental y clima escolar. Establece la responsabilidad de la Secretaría de Educación del Distrito en el fortalecimiento de las habilidades socioemocionales de las comunidades educativas en Bogotá favoreciendo la promoción de la salud mental y la mejora del clima escolar además de la prevención del consumo de sustancias psicoactivas entre menores de edad en los colegios del distrito con el fin de prevenir, identificar y tratar los patrones de conducta suicida, entre otras problemáticas derivadas. </w:t>
      </w:r>
    </w:p>
    <w:p w:rsidR="00BF7AF9" w:rsidRDefault="004D580B">
      <w:pPr>
        <w:numPr>
          <w:ilvl w:val="0"/>
          <w:numId w:val="2"/>
        </w:numPr>
        <w:shd w:val="clear" w:color="auto" w:fill="FFFFFF"/>
        <w:spacing w:before="240" w:after="0" w:line="276" w:lineRule="auto"/>
        <w:jc w:val="both"/>
        <w:rPr>
          <w:rFonts w:ascii="Arial" w:eastAsia="Arial" w:hAnsi="Arial" w:cs="Arial"/>
        </w:rPr>
      </w:pPr>
      <w:r>
        <w:rPr>
          <w:rFonts w:ascii="Arial" w:eastAsia="Arial" w:hAnsi="Arial" w:cs="Arial"/>
        </w:rPr>
        <w:t>Artículo 259. Inversiones en estrategias de salud mental a través de los Fondos de Desarrollo Local. Dispone que los recursos dirigidos al componente de salud mental en el Plan Territorial de Salud 2024-2027 podrán ser dirigidos a la promoción y fortalecimiento de la salud mental en los entornos familiar y comunitario en el ámbito de su jurisdicción.</w:t>
      </w:r>
    </w:p>
    <w:p w:rsidR="00BF7AF9" w:rsidRDefault="004D580B">
      <w:pPr>
        <w:shd w:val="clear" w:color="auto" w:fill="FFFFFF"/>
        <w:spacing w:before="240" w:after="0" w:line="276" w:lineRule="auto"/>
        <w:jc w:val="both"/>
        <w:rPr>
          <w:rFonts w:ascii="Arial" w:eastAsia="Arial" w:hAnsi="Arial" w:cs="Arial"/>
        </w:rPr>
      </w:pPr>
      <w:r>
        <w:rPr>
          <w:rFonts w:ascii="Arial" w:eastAsia="Arial" w:hAnsi="Arial" w:cs="Arial"/>
        </w:rPr>
        <w:t xml:space="preserve">Por otro lado, como ponentes se considera relevante resaltar que, de acuerdo con las cifras expuestas en el CONPES 34 </w:t>
      </w:r>
      <w:r>
        <w:rPr>
          <w:rFonts w:ascii="Arial" w:eastAsia="Arial" w:hAnsi="Arial" w:cs="Arial"/>
          <w:i/>
        </w:rPr>
        <w:t xml:space="preserve">“Política Pública Distrital de Salud Mental 2023-2032”, </w:t>
      </w:r>
      <w:r>
        <w:rPr>
          <w:rFonts w:ascii="Arial" w:eastAsia="Arial" w:hAnsi="Arial" w:cs="Arial"/>
        </w:rPr>
        <w:t>existe una acumulación de casos de conducta suicida desde una perspectiva socioeconómica y territorial a nivel local en la ciudad. Por ende, se hace crucial identificar en qué localidades se concentran estos casos para ahondar los esfuerzos de intervención y comprender aquellos factores determinantes que influyen en su concentración.</w:t>
      </w:r>
    </w:p>
    <w:p w:rsidR="00BF7AF9" w:rsidRDefault="004D580B">
      <w:pPr>
        <w:shd w:val="clear" w:color="auto" w:fill="FFFFFF"/>
        <w:spacing w:before="240" w:after="0" w:line="276" w:lineRule="auto"/>
        <w:jc w:val="both"/>
        <w:rPr>
          <w:rFonts w:ascii="Arial" w:eastAsia="Arial" w:hAnsi="Arial" w:cs="Arial"/>
        </w:rPr>
      </w:pPr>
      <w:r>
        <w:rPr>
          <w:rFonts w:ascii="Arial" w:eastAsia="Arial" w:hAnsi="Arial" w:cs="Arial"/>
        </w:rPr>
        <w:t>En el año 2022 se evidenció que el suicidio predominó en personas con un nivel educativo de media o secundaria alta (45%) y en aquellas con estado civil soltero (60%). En cuanto a factores de vulnerabilidad, se registró que el 12% de las personas fallecidas eran adictas a alguna droga natural o sintética. Respecto a las razones del suicidio, el 23% de los casos se atribuyeron a enfermedades mentales, el 9% a conflictos con la pareja o expareja, el 6% al desamor y el 5% a problemas económicos. Por último, en el ámbito territorial, las localidades con mayor proporción de casos fueron Suba y Kennedy, cada una con el 14% del total. Bosa y Engativá registraron el 10% cada una, mientras que Ciudad Bolívar concentró el 9% y Usaquén el 6%. (Consejo Distrital de Política Económica y Social del Distrito Capital, 2023)</w:t>
      </w:r>
      <w:r>
        <w:rPr>
          <w:rFonts w:ascii="Arial" w:eastAsia="Arial" w:hAnsi="Arial" w:cs="Arial"/>
          <w:vertAlign w:val="superscript"/>
        </w:rPr>
        <w:footnoteReference w:id="6"/>
      </w:r>
    </w:p>
    <w:p w:rsidR="00BF7AF9" w:rsidRDefault="00BF7AF9">
      <w:pPr>
        <w:shd w:val="clear" w:color="auto" w:fill="FFFFFF"/>
        <w:spacing w:before="240" w:after="0" w:line="276" w:lineRule="auto"/>
        <w:jc w:val="both"/>
        <w:rPr>
          <w:rFonts w:ascii="Arial" w:eastAsia="Arial" w:hAnsi="Arial" w:cs="Arial"/>
        </w:rPr>
      </w:pPr>
    </w:p>
    <w:p w:rsidR="00BF7AF9" w:rsidRDefault="004D580B">
      <w:pPr>
        <w:jc w:val="both"/>
        <w:rPr>
          <w:rFonts w:ascii="Arial" w:eastAsia="Arial" w:hAnsi="Arial" w:cs="Arial"/>
          <w:b/>
        </w:rPr>
      </w:pPr>
      <w:r>
        <w:rPr>
          <w:rFonts w:ascii="Arial" w:eastAsia="Arial" w:hAnsi="Arial" w:cs="Arial"/>
          <w:b/>
        </w:rPr>
        <w:lastRenderedPageBreak/>
        <w:t>VII. IMPACTO FISCAL</w:t>
      </w:r>
    </w:p>
    <w:p w:rsidR="00BF7AF9" w:rsidRDefault="004D580B">
      <w:pPr>
        <w:spacing w:line="276" w:lineRule="auto"/>
        <w:jc w:val="both"/>
        <w:rPr>
          <w:rFonts w:ascii="Arial" w:eastAsia="Arial" w:hAnsi="Arial" w:cs="Arial"/>
        </w:rPr>
      </w:pPr>
      <w:r>
        <w:rPr>
          <w:rFonts w:ascii="Arial" w:eastAsia="Arial" w:hAnsi="Arial" w:cs="Arial"/>
        </w:rPr>
        <w:t xml:space="preserve">Los autores de la iniciativa manifiestan que no genera un impacto fiscal que implique una modificación en el Marco Fiscal de Mediano Plazo, toda vez, que no se incrementará el presupuesto del Distrito, ni se ocasionará la creación de una nueva fuente de financiación, en la medida en que el presupuesto asignado para el desarrollo del presente Proyecto de Acuerdo fue planteado dentro del Plan Operativo Anual de Inversiones del actual Plan de Desarrollo Distrital 2024-2028, ya que </w:t>
      </w:r>
      <w:proofErr w:type="spellStart"/>
      <w:r>
        <w:rPr>
          <w:rFonts w:ascii="Arial" w:eastAsia="Arial" w:hAnsi="Arial" w:cs="Arial"/>
        </w:rPr>
        <w:t>que</w:t>
      </w:r>
      <w:proofErr w:type="spellEnd"/>
      <w:r>
        <w:rPr>
          <w:rFonts w:ascii="Arial" w:eastAsia="Arial" w:hAnsi="Arial" w:cs="Arial"/>
        </w:rPr>
        <w:t xml:space="preserve"> la carga económica de la instalación se traslada al aprovechador del espacio público: </w:t>
      </w:r>
    </w:p>
    <w:p w:rsidR="00BF7AF9" w:rsidRDefault="004D580B">
      <w:pPr>
        <w:spacing w:after="0" w:line="276" w:lineRule="auto"/>
        <w:jc w:val="both"/>
        <w:rPr>
          <w:rFonts w:ascii="Arial" w:eastAsia="Arial" w:hAnsi="Arial" w:cs="Arial"/>
        </w:rPr>
      </w:pPr>
      <w:r>
        <w:rPr>
          <w:rFonts w:ascii="Arial" w:eastAsia="Arial" w:hAnsi="Arial" w:cs="Arial"/>
        </w:rPr>
        <w:t>De conformidad con el artículo 7 de la Ley 819 de 2003, la presente iniciativa no genera un impacto fiscal que implique una modificación en el marco fiscal de mediano plazo, toda vez, que no se incrementará el presupuesto del Distrito, ni ocasionará la creación de una nueva fuente de financiación. Las medidas a adoptar deberán ser financiadas con el presupuesto de las entidades pertinentes.</w:t>
      </w:r>
    </w:p>
    <w:p w:rsidR="00BF7AF9" w:rsidRDefault="00BF7AF9">
      <w:pPr>
        <w:spacing w:after="0" w:line="276" w:lineRule="auto"/>
        <w:jc w:val="both"/>
        <w:rPr>
          <w:rFonts w:ascii="Arial" w:eastAsia="Arial" w:hAnsi="Arial" w:cs="Arial"/>
        </w:rPr>
      </w:pPr>
    </w:p>
    <w:p w:rsidR="00BF7AF9" w:rsidRDefault="004D580B">
      <w:pPr>
        <w:spacing w:after="0" w:line="276" w:lineRule="auto"/>
        <w:jc w:val="both"/>
        <w:rPr>
          <w:rFonts w:ascii="Arial" w:eastAsia="Arial" w:hAnsi="Arial" w:cs="Arial"/>
        </w:rPr>
      </w:pPr>
      <w:r>
        <w:rPr>
          <w:rFonts w:ascii="Arial" w:eastAsia="Arial" w:hAnsi="Arial" w:cs="Arial"/>
        </w:rPr>
        <w:t xml:space="preserve">El Artículo 7 de la Ley 819 de 2003, estableció: </w:t>
      </w:r>
    </w:p>
    <w:p w:rsidR="00BF7AF9" w:rsidRDefault="00BF7AF9">
      <w:pPr>
        <w:spacing w:after="0" w:line="276" w:lineRule="auto"/>
        <w:jc w:val="both"/>
        <w:rPr>
          <w:rFonts w:ascii="Arial" w:eastAsia="Arial" w:hAnsi="Arial" w:cs="Arial"/>
        </w:rPr>
      </w:pPr>
    </w:p>
    <w:p w:rsidR="00BF7AF9" w:rsidRDefault="004D580B">
      <w:pPr>
        <w:spacing w:after="0" w:line="276" w:lineRule="auto"/>
        <w:jc w:val="both"/>
        <w:rPr>
          <w:rFonts w:ascii="Arial" w:eastAsia="Arial" w:hAnsi="Arial" w:cs="Arial"/>
          <w:i/>
        </w:rPr>
      </w:pPr>
      <w:r>
        <w:rPr>
          <w:rFonts w:ascii="Arial" w:eastAsia="Arial" w:hAnsi="Arial" w:cs="Arial"/>
          <w:i/>
        </w:rPr>
        <w:t>“Artículo 7º. Análisis del impacto fiscal de las normas. En todo momento, el impacto fiscal de cualquier proyecto de ley, ordenanza o acuerdo, que ordene gasto o que otorgue beneficios tributarios, deberá hacerse explícito y deberá ser compatible con el Marco Fiscal de Mediano Plazo. Para estos propósitos, deberá incluirse expresamente en la exposición de motivos y en las ponencias de trámite respectivas los costos fiscales de la iniciativa y la fuente de ingreso adicional generada para el financiamiento de dicho costo”</w:t>
      </w:r>
    </w:p>
    <w:p w:rsidR="00BF7AF9" w:rsidRDefault="00BF7AF9">
      <w:pPr>
        <w:spacing w:after="0" w:line="276" w:lineRule="auto"/>
        <w:jc w:val="both"/>
        <w:rPr>
          <w:rFonts w:ascii="Arial" w:eastAsia="Arial" w:hAnsi="Arial" w:cs="Arial"/>
        </w:rPr>
      </w:pPr>
    </w:p>
    <w:p w:rsidR="00BF7AF9" w:rsidRDefault="004D580B">
      <w:pPr>
        <w:spacing w:after="0" w:line="276" w:lineRule="auto"/>
        <w:jc w:val="both"/>
        <w:rPr>
          <w:rFonts w:ascii="Arial" w:eastAsia="Arial" w:hAnsi="Arial" w:cs="Arial"/>
        </w:rPr>
      </w:pPr>
      <w:r>
        <w:rPr>
          <w:rFonts w:ascii="Arial" w:eastAsia="Arial" w:hAnsi="Arial" w:cs="Arial"/>
        </w:rPr>
        <w:t>Es relevante mencionar, para el caso en concreto, que no obstante lo anterior, la Corte Constitucional en Sentencia C-911 de 2007, puntualizó que el impacto fiscal de las normas, no puede convertirse en obstáculo para que las corporaciones públicas ejerzan su función legislativa y normativa, afirmando:</w:t>
      </w:r>
    </w:p>
    <w:p w:rsidR="00BF7AF9" w:rsidRDefault="00BF7AF9">
      <w:pPr>
        <w:spacing w:after="0" w:line="276" w:lineRule="auto"/>
        <w:ind w:left="1080"/>
        <w:jc w:val="both"/>
        <w:rPr>
          <w:rFonts w:ascii="Arial" w:eastAsia="Arial" w:hAnsi="Arial" w:cs="Arial"/>
        </w:rPr>
      </w:pPr>
    </w:p>
    <w:p w:rsidR="00BF7AF9" w:rsidRDefault="004D580B">
      <w:pPr>
        <w:spacing w:after="0" w:line="276" w:lineRule="auto"/>
        <w:jc w:val="both"/>
        <w:rPr>
          <w:rFonts w:ascii="Arial" w:eastAsia="Arial" w:hAnsi="Arial" w:cs="Arial"/>
        </w:rPr>
      </w:pPr>
      <w:r>
        <w:rPr>
          <w:rFonts w:ascii="Arial" w:eastAsia="Arial" w:hAnsi="Arial" w:cs="Arial"/>
        </w:rPr>
        <w:t>“En la realidad, aceptar que las condiciones establecidas en el art. 7° de la Ley 819 de 2003 constituyen un requisito de trámite que le incumbe cumplir única y exclusivamente al Congreso reduce desproporcionadamente la capacidad de iniciativa legislativa que reside en el Congreso de la República, con lo cual se vulnera el principio de separación de las Ramas del Poder Público, en la medida en que se lesionó seriamente la autonomía del Legislativo”.</w:t>
      </w:r>
    </w:p>
    <w:p w:rsidR="00BF7AF9" w:rsidRDefault="00BF7AF9">
      <w:pPr>
        <w:spacing w:after="0" w:line="276" w:lineRule="auto"/>
        <w:ind w:left="1080"/>
        <w:jc w:val="both"/>
        <w:rPr>
          <w:rFonts w:ascii="Arial" w:eastAsia="Arial" w:hAnsi="Arial" w:cs="Arial"/>
        </w:rPr>
      </w:pPr>
    </w:p>
    <w:p w:rsidR="00BF7AF9" w:rsidRDefault="004D580B">
      <w:pPr>
        <w:spacing w:after="0" w:line="276" w:lineRule="auto"/>
        <w:jc w:val="both"/>
        <w:rPr>
          <w:rFonts w:ascii="Arial" w:eastAsia="Arial" w:hAnsi="Arial" w:cs="Arial"/>
          <w:i/>
        </w:rPr>
      </w:pPr>
      <w:r>
        <w:rPr>
          <w:rFonts w:ascii="Arial" w:eastAsia="Arial" w:hAnsi="Arial" w:cs="Arial"/>
        </w:rPr>
        <w:t xml:space="preserve">“(…) Precisamente, los obstáculos casi insuperables que se generarían para la actividad legislativa del Congreso de la República conducirán a concederle una forma de poder de veto al Ministro de Hacienda sobre las iniciativas de ley en el Parlamento. Es decir, el mencionado artículo debe interpretarse en el sentido de que su fin es obtener que las leyes </w:t>
      </w:r>
      <w:r>
        <w:rPr>
          <w:rFonts w:ascii="Arial" w:eastAsia="Arial" w:hAnsi="Arial" w:cs="Arial"/>
        </w:rPr>
        <w:lastRenderedPageBreak/>
        <w:t>que se dicten tengan en cuenta las realidades macroeconómicas, pero sin crear barreras insalvables en el ejercicio de la función legislativa ni crear un poder de veto legislativo en cabeza del Ministro de Hacienda”.</w:t>
      </w:r>
    </w:p>
    <w:p w:rsidR="00BF7AF9" w:rsidRDefault="00BF7AF9">
      <w:pPr>
        <w:spacing w:after="0" w:line="240" w:lineRule="auto"/>
        <w:jc w:val="both"/>
        <w:rPr>
          <w:rFonts w:ascii="Arial" w:eastAsia="Arial" w:hAnsi="Arial" w:cs="Arial"/>
          <w:i/>
        </w:rPr>
      </w:pPr>
    </w:p>
    <w:p w:rsidR="00BF7AF9" w:rsidRDefault="00BF7AF9">
      <w:pPr>
        <w:spacing w:after="0" w:line="240" w:lineRule="auto"/>
        <w:jc w:val="both"/>
        <w:rPr>
          <w:rFonts w:ascii="Arial" w:eastAsia="Arial" w:hAnsi="Arial" w:cs="Arial"/>
          <w:i/>
        </w:rPr>
      </w:pPr>
    </w:p>
    <w:p w:rsidR="00BF7AF9" w:rsidRDefault="004D580B">
      <w:pPr>
        <w:jc w:val="both"/>
        <w:rPr>
          <w:rFonts w:ascii="Arial" w:eastAsia="Arial" w:hAnsi="Arial" w:cs="Arial"/>
          <w:b/>
        </w:rPr>
      </w:pPr>
      <w:r>
        <w:rPr>
          <w:rFonts w:ascii="Arial" w:eastAsia="Arial" w:hAnsi="Arial" w:cs="Arial"/>
          <w:b/>
        </w:rPr>
        <w:t>VIII. PLIEGO DE MODIFICACIONES</w:t>
      </w:r>
    </w:p>
    <w:p w:rsidR="00BF7AF9" w:rsidRDefault="004D580B">
      <w:pPr>
        <w:jc w:val="both"/>
        <w:rPr>
          <w:rFonts w:ascii="Arial" w:eastAsia="Arial" w:hAnsi="Arial" w:cs="Arial"/>
        </w:rPr>
      </w:pPr>
      <w:r>
        <w:rPr>
          <w:rFonts w:ascii="Arial" w:eastAsia="Arial" w:hAnsi="Arial" w:cs="Arial"/>
        </w:rPr>
        <w:t>A continuación, se encuentran las modificaciones propuestas en calidad de ponentes:</w:t>
      </w:r>
    </w:p>
    <w:tbl>
      <w:tblPr>
        <w:tblStyle w:val="a9"/>
        <w:tblW w:w="882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55"/>
        <w:gridCol w:w="2925"/>
        <w:gridCol w:w="2940"/>
      </w:tblGrid>
      <w:tr w:rsidR="00BF7AF9">
        <w:tc>
          <w:tcPr>
            <w:tcW w:w="2955" w:type="dxa"/>
            <w:shd w:val="clear" w:color="auto" w:fill="DBDBDB"/>
            <w:vAlign w:val="center"/>
          </w:tcPr>
          <w:p w:rsidR="00BF7AF9" w:rsidRDefault="004D580B">
            <w:pPr>
              <w:jc w:val="center"/>
              <w:rPr>
                <w:rFonts w:ascii="Arial" w:eastAsia="Arial" w:hAnsi="Arial" w:cs="Arial"/>
                <w:b/>
              </w:rPr>
            </w:pPr>
            <w:r>
              <w:rPr>
                <w:rFonts w:ascii="Arial" w:eastAsia="Arial" w:hAnsi="Arial" w:cs="Arial"/>
                <w:b/>
              </w:rPr>
              <w:t>TEXTO RADICADO</w:t>
            </w:r>
          </w:p>
        </w:tc>
        <w:tc>
          <w:tcPr>
            <w:tcW w:w="2925" w:type="dxa"/>
            <w:tcBorders>
              <w:bottom w:val="single" w:sz="4" w:space="0" w:color="000000"/>
            </w:tcBorders>
            <w:shd w:val="clear" w:color="auto" w:fill="DBDBDB"/>
            <w:vAlign w:val="center"/>
          </w:tcPr>
          <w:p w:rsidR="00BF7AF9" w:rsidRDefault="004D580B">
            <w:pPr>
              <w:jc w:val="center"/>
              <w:rPr>
                <w:rFonts w:ascii="Arial" w:eastAsia="Arial" w:hAnsi="Arial" w:cs="Arial"/>
                <w:b/>
              </w:rPr>
            </w:pPr>
            <w:r>
              <w:rPr>
                <w:rFonts w:ascii="Arial" w:eastAsia="Arial" w:hAnsi="Arial" w:cs="Arial"/>
                <w:b/>
              </w:rPr>
              <w:t>TEXTO PROPUESTO PARA PRIMER DEBATE</w:t>
            </w:r>
          </w:p>
        </w:tc>
        <w:tc>
          <w:tcPr>
            <w:tcW w:w="2940" w:type="dxa"/>
            <w:shd w:val="clear" w:color="auto" w:fill="DBDBDB"/>
            <w:vAlign w:val="center"/>
          </w:tcPr>
          <w:p w:rsidR="00BF7AF9" w:rsidRDefault="004D580B">
            <w:pPr>
              <w:jc w:val="center"/>
              <w:rPr>
                <w:rFonts w:ascii="Arial" w:eastAsia="Arial" w:hAnsi="Arial" w:cs="Arial"/>
                <w:b/>
              </w:rPr>
            </w:pPr>
            <w:r>
              <w:rPr>
                <w:rFonts w:ascii="Arial" w:eastAsia="Arial" w:hAnsi="Arial" w:cs="Arial"/>
                <w:b/>
              </w:rPr>
              <w:t>OBSERVACIONES</w:t>
            </w:r>
          </w:p>
        </w:tc>
      </w:tr>
      <w:tr w:rsidR="00BF7AF9">
        <w:trPr>
          <w:trHeight w:val="1745"/>
        </w:trPr>
        <w:tc>
          <w:tcPr>
            <w:tcW w:w="2955" w:type="dxa"/>
            <w:tcBorders>
              <w:right w:val="single" w:sz="4" w:space="0" w:color="000000"/>
            </w:tcBorders>
          </w:tcPr>
          <w:p w:rsidR="00BF7AF9" w:rsidRDefault="004D580B">
            <w:pPr>
              <w:jc w:val="both"/>
              <w:rPr>
                <w:rFonts w:ascii="Arial" w:eastAsia="Arial" w:hAnsi="Arial" w:cs="Arial"/>
              </w:rPr>
            </w:pPr>
            <w:r>
              <w:rPr>
                <w:rFonts w:ascii="Arial" w:eastAsia="Arial" w:hAnsi="Arial" w:cs="Arial"/>
              </w:rPr>
              <w:br/>
              <w:t>“POR MEDIO DEL CUAL SE ESTABLECEN LINEAMIENTOS EN MATERIA DE PREVENCIÓN DEL SUICIDIO EN EL DISTRITO CAPITAL Y SE DICTAN OTRAS DISPOSICIONES”</w:t>
            </w:r>
          </w:p>
        </w:tc>
        <w:tc>
          <w:tcPr>
            <w:tcW w:w="2925" w:type="dxa"/>
            <w:tcBorders>
              <w:top w:val="single" w:sz="4" w:space="0" w:color="000000"/>
              <w:left w:val="single" w:sz="4" w:space="0" w:color="000000"/>
              <w:bottom w:val="single" w:sz="4" w:space="0" w:color="000000"/>
              <w:right w:val="single" w:sz="4" w:space="0" w:color="000000"/>
            </w:tcBorders>
          </w:tcPr>
          <w:p w:rsidR="00BF7AF9" w:rsidRDefault="004D580B">
            <w:pPr>
              <w:jc w:val="both"/>
              <w:rPr>
                <w:rFonts w:ascii="Arial" w:eastAsia="Arial" w:hAnsi="Arial" w:cs="Arial"/>
              </w:rPr>
            </w:pPr>
            <w:r>
              <w:rPr>
                <w:rFonts w:ascii="Arial" w:eastAsia="Arial" w:hAnsi="Arial" w:cs="Arial"/>
              </w:rPr>
              <w:br/>
              <w:t>“POR MEDIO DEL CUAL SE ESTABLECEN LINEAMIENTOS EN MATERIA DE PREVENCIÓN DEL SUICIDIO</w:t>
            </w:r>
            <w:r>
              <w:rPr>
                <w:rFonts w:ascii="Arial" w:eastAsia="Arial" w:hAnsi="Arial" w:cs="Arial"/>
                <w:b/>
              </w:rPr>
              <w:t xml:space="preserve"> </w:t>
            </w:r>
            <w:r>
              <w:rPr>
                <w:rFonts w:ascii="Arial" w:eastAsia="Arial" w:hAnsi="Arial" w:cs="Arial"/>
              </w:rPr>
              <w:t>EN EL DISTRITO CAPITAL Y SE DISTAN OTRAS DISPOSICIONES”</w:t>
            </w:r>
          </w:p>
          <w:p w:rsidR="00BF7AF9" w:rsidRDefault="00BF7AF9">
            <w:pPr>
              <w:jc w:val="both"/>
              <w:rPr>
                <w:rFonts w:ascii="Arial" w:eastAsia="Arial" w:hAnsi="Arial" w:cs="Arial"/>
              </w:rPr>
            </w:pPr>
          </w:p>
        </w:tc>
        <w:tc>
          <w:tcPr>
            <w:tcW w:w="2940" w:type="dxa"/>
            <w:tcBorders>
              <w:left w:val="single" w:sz="4" w:space="0" w:color="000000"/>
            </w:tcBorders>
          </w:tcPr>
          <w:p w:rsidR="00BF7AF9" w:rsidRDefault="00BF7AF9">
            <w:pPr>
              <w:jc w:val="both"/>
              <w:rPr>
                <w:rFonts w:ascii="Arial" w:eastAsia="Arial" w:hAnsi="Arial" w:cs="Arial"/>
              </w:rPr>
            </w:pPr>
          </w:p>
          <w:p w:rsidR="00BF7AF9" w:rsidRDefault="004D580B">
            <w:pPr>
              <w:jc w:val="both"/>
              <w:rPr>
                <w:rFonts w:ascii="Arial" w:eastAsia="Arial" w:hAnsi="Arial" w:cs="Arial"/>
                <w:highlight w:val="yellow"/>
              </w:rPr>
            </w:pPr>
            <w:r>
              <w:rPr>
                <w:rFonts w:ascii="Arial" w:eastAsia="Arial" w:hAnsi="Arial" w:cs="Arial"/>
              </w:rPr>
              <w:t>Sin modificaciones.</w:t>
            </w:r>
          </w:p>
        </w:tc>
      </w:tr>
      <w:tr w:rsidR="00BF7AF9">
        <w:trPr>
          <w:trHeight w:val="1745"/>
        </w:trPr>
        <w:tc>
          <w:tcPr>
            <w:tcW w:w="2955" w:type="dxa"/>
            <w:tcBorders>
              <w:right w:val="single" w:sz="4" w:space="0" w:color="000000"/>
            </w:tcBorders>
          </w:tcPr>
          <w:p w:rsidR="00BF7AF9" w:rsidRDefault="00BF7AF9">
            <w:pPr>
              <w:jc w:val="both"/>
              <w:rPr>
                <w:rFonts w:ascii="Arial" w:eastAsia="Arial" w:hAnsi="Arial" w:cs="Arial"/>
                <w:b/>
              </w:rPr>
            </w:pPr>
          </w:p>
          <w:p w:rsidR="00BF7AF9" w:rsidRDefault="004D580B">
            <w:pPr>
              <w:jc w:val="both"/>
              <w:rPr>
                <w:rFonts w:ascii="Arial" w:eastAsia="Arial" w:hAnsi="Arial" w:cs="Arial"/>
              </w:rPr>
            </w:pPr>
            <w:r>
              <w:rPr>
                <w:rFonts w:ascii="Arial" w:eastAsia="Arial" w:hAnsi="Arial" w:cs="Arial"/>
                <w:b/>
              </w:rPr>
              <w:t>ARTÍCULO 1. OBJETO</w:t>
            </w:r>
            <w:r>
              <w:rPr>
                <w:rFonts w:ascii="Arial" w:eastAsia="Arial" w:hAnsi="Arial" w:cs="Arial"/>
              </w:rPr>
              <w:t>. La Administración Distrital, a través de la Secretaría Distrital de Salud y la Secretaría Distrital de Educación implementarán acciones para detectar, prevenir e intervenir conductas suicidas que afectan a los habitantes de Bogotá.</w:t>
            </w:r>
          </w:p>
          <w:p w:rsidR="00BF7AF9" w:rsidRDefault="00BF7AF9">
            <w:pPr>
              <w:jc w:val="both"/>
              <w:rPr>
                <w:rFonts w:ascii="Arial" w:eastAsia="Arial" w:hAnsi="Arial" w:cs="Arial"/>
                <w:b/>
              </w:rPr>
            </w:pPr>
          </w:p>
        </w:tc>
        <w:tc>
          <w:tcPr>
            <w:tcW w:w="2925" w:type="dxa"/>
            <w:tcBorders>
              <w:top w:val="single" w:sz="4" w:space="0" w:color="000000"/>
              <w:left w:val="single" w:sz="4" w:space="0" w:color="000000"/>
              <w:bottom w:val="single" w:sz="4" w:space="0" w:color="000000"/>
              <w:right w:val="single" w:sz="4" w:space="0" w:color="000000"/>
            </w:tcBorders>
          </w:tcPr>
          <w:p w:rsidR="00BF7AF9" w:rsidRDefault="004D580B">
            <w:pPr>
              <w:jc w:val="both"/>
              <w:rPr>
                <w:rFonts w:ascii="Arial" w:eastAsia="Arial" w:hAnsi="Arial" w:cs="Arial"/>
              </w:rPr>
            </w:pPr>
            <w:r>
              <w:rPr>
                <w:rFonts w:ascii="Arial" w:eastAsia="Arial" w:hAnsi="Arial" w:cs="Arial"/>
              </w:rPr>
              <w:t xml:space="preserve"> </w:t>
            </w:r>
          </w:p>
          <w:p w:rsidR="00BF7AF9" w:rsidRDefault="004D580B">
            <w:pPr>
              <w:jc w:val="both"/>
              <w:rPr>
                <w:rFonts w:ascii="Arial" w:eastAsia="Arial" w:hAnsi="Arial" w:cs="Arial"/>
                <w:color w:val="FF0000"/>
              </w:rPr>
            </w:pPr>
            <w:r>
              <w:rPr>
                <w:rFonts w:ascii="Arial" w:eastAsia="Arial" w:hAnsi="Arial" w:cs="Arial"/>
                <w:b/>
              </w:rPr>
              <w:t>ARTÍCULO 1. OBJETO.</w:t>
            </w:r>
            <w:r>
              <w:rPr>
                <w:rFonts w:ascii="Arial" w:eastAsia="Arial" w:hAnsi="Arial" w:cs="Arial"/>
                <w:b/>
                <w:u w:val="single"/>
              </w:rPr>
              <w:t xml:space="preserve"> El </w:t>
            </w:r>
            <w:r>
              <w:rPr>
                <w:rFonts w:ascii="Arial" w:eastAsia="Arial" w:hAnsi="Arial" w:cs="Arial"/>
                <w:color w:val="FF0000"/>
              </w:rPr>
              <w:t>presente acuerdo busca definir los lineamientos de las acciones encaminadas a la prevención, detección e intervención de conductas suicidas en los habitantes de Bogotá.</w:t>
            </w:r>
          </w:p>
        </w:tc>
        <w:tc>
          <w:tcPr>
            <w:tcW w:w="2940" w:type="dxa"/>
            <w:tcBorders>
              <w:left w:val="single" w:sz="4" w:space="0" w:color="000000"/>
            </w:tcBorders>
          </w:tcPr>
          <w:p w:rsidR="00BF7AF9" w:rsidRDefault="00BF7AF9">
            <w:pPr>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rPr>
              <w:t xml:space="preserve">Se modifica en redacción, el texto planteado establece a los responsables de implementar los </w:t>
            </w:r>
            <w:proofErr w:type="gramStart"/>
            <w:r>
              <w:rPr>
                <w:rFonts w:ascii="Arial" w:eastAsia="Arial" w:hAnsi="Arial" w:cs="Arial"/>
              </w:rPr>
              <w:t>lineamientos</w:t>
            </w:r>
            <w:proofErr w:type="gramEnd"/>
            <w:r>
              <w:rPr>
                <w:rFonts w:ascii="Arial" w:eastAsia="Arial" w:hAnsi="Arial" w:cs="Arial"/>
              </w:rPr>
              <w:t xml:space="preserve"> pero resalta el objetivo central del proyecto de acuerdo. </w:t>
            </w:r>
          </w:p>
        </w:tc>
      </w:tr>
      <w:tr w:rsidR="00BF7AF9">
        <w:trPr>
          <w:trHeight w:val="1745"/>
        </w:trPr>
        <w:tc>
          <w:tcPr>
            <w:tcW w:w="2955" w:type="dxa"/>
            <w:tcBorders>
              <w:right w:val="single" w:sz="4" w:space="0" w:color="000000"/>
            </w:tcBorders>
          </w:tcPr>
          <w:p w:rsidR="00BF7AF9" w:rsidRDefault="004D580B">
            <w:pPr>
              <w:jc w:val="both"/>
              <w:rPr>
                <w:rFonts w:ascii="Arial" w:eastAsia="Arial" w:hAnsi="Arial" w:cs="Arial"/>
                <w:b/>
              </w:rPr>
            </w:pPr>
            <w:r>
              <w:rPr>
                <w:rFonts w:ascii="Arial" w:eastAsia="Arial" w:hAnsi="Arial" w:cs="Arial"/>
                <w:b/>
              </w:rPr>
              <w:t>ART. NUEVO</w:t>
            </w:r>
          </w:p>
        </w:tc>
        <w:tc>
          <w:tcPr>
            <w:tcW w:w="2925" w:type="dxa"/>
            <w:tcBorders>
              <w:top w:val="single" w:sz="4" w:space="0" w:color="000000"/>
              <w:left w:val="single" w:sz="4" w:space="0" w:color="000000"/>
              <w:bottom w:val="single" w:sz="4" w:space="0" w:color="000000"/>
              <w:right w:val="single" w:sz="4" w:space="0" w:color="000000"/>
            </w:tcBorders>
          </w:tcPr>
          <w:p w:rsidR="00BF7AF9" w:rsidRDefault="00BF7AF9">
            <w:pPr>
              <w:spacing w:line="276" w:lineRule="auto"/>
              <w:jc w:val="both"/>
              <w:rPr>
                <w:rFonts w:ascii="Arial" w:eastAsia="Arial" w:hAnsi="Arial" w:cs="Arial"/>
              </w:rPr>
            </w:pPr>
          </w:p>
          <w:p w:rsidR="00BF7AF9" w:rsidRDefault="004D580B">
            <w:pPr>
              <w:spacing w:line="276" w:lineRule="auto"/>
              <w:jc w:val="both"/>
              <w:rPr>
                <w:rFonts w:ascii="Arial" w:eastAsia="Arial" w:hAnsi="Arial" w:cs="Arial"/>
                <w:color w:val="FF0000"/>
              </w:rPr>
            </w:pPr>
            <w:r>
              <w:rPr>
                <w:rFonts w:ascii="Arial" w:eastAsia="Arial" w:hAnsi="Arial" w:cs="Arial"/>
                <w:b/>
                <w:color w:val="FF0000"/>
              </w:rPr>
              <w:t xml:space="preserve">ARTÍCULO 2. RESPONSABLES. </w:t>
            </w:r>
            <w:r>
              <w:rPr>
                <w:rFonts w:ascii="Arial" w:eastAsia="Arial" w:hAnsi="Arial" w:cs="Arial"/>
                <w:color w:val="FF0000"/>
              </w:rPr>
              <w:t xml:space="preserve">Conforme los lineamientos y estrategias establecidos en el presente acuerdo, la Administración Distrital, a través de la Secretaría Distrital de Salud, la </w:t>
            </w:r>
            <w:r>
              <w:rPr>
                <w:rFonts w:ascii="Arial" w:eastAsia="Arial" w:hAnsi="Arial" w:cs="Arial"/>
                <w:color w:val="FF0000"/>
              </w:rPr>
              <w:lastRenderedPageBreak/>
              <w:t xml:space="preserve">Secretaría Distrital de </w:t>
            </w:r>
            <w:proofErr w:type="gramStart"/>
            <w:r>
              <w:rPr>
                <w:rFonts w:ascii="Arial" w:eastAsia="Arial" w:hAnsi="Arial" w:cs="Arial"/>
                <w:color w:val="FF0000"/>
              </w:rPr>
              <w:t>Educación,  la</w:t>
            </w:r>
            <w:proofErr w:type="gramEnd"/>
            <w:r>
              <w:rPr>
                <w:rFonts w:ascii="Arial" w:eastAsia="Arial" w:hAnsi="Arial" w:cs="Arial"/>
                <w:color w:val="FF0000"/>
              </w:rPr>
              <w:t xml:space="preserve"> Secretaría Distrital de Integración Social y las entidades que considere </w:t>
            </w:r>
            <w:proofErr w:type="spellStart"/>
            <w:r>
              <w:rPr>
                <w:rFonts w:ascii="Arial" w:eastAsia="Arial" w:hAnsi="Arial" w:cs="Arial"/>
                <w:color w:val="FF0000"/>
              </w:rPr>
              <w:t>pertinentes,implementarán</w:t>
            </w:r>
            <w:proofErr w:type="spellEnd"/>
            <w:r>
              <w:rPr>
                <w:rFonts w:ascii="Arial" w:eastAsia="Arial" w:hAnsi="Arial" w:cs="Arial"/>
                <w:color w:val="FF0000"/>
              </w:rPr>
              <w:t xml:space="preserve"> acciones para detectar, prevenir e intervenir conductas suicidas que afectan a los habitantes de Bogotá.</w:t>
            </w:r>
          </w:p>
          <w:p w:rsidR="00BF7AF9" w:rsidRDefault="00BF7AF9">
            <w:pPr>
              <w:jc w:val="both"/>
              <w:rPr>
                <w:rFonts w:ascii="Arial" w:eastAsia="Arial" w:hAnsi="Arial" w:cs="Arial"/>
              </w:rPr>
            </w:pPr>
          </w:p>
        </w:tc>
        <w:tc>
          <w:tcPr>
            <w:tcW w:w="2940" w:type="dxa"/>
            <w:tcBorders>
              <w:left w:val="single" w:sz="4" w:space="0" w:color="000000"/>
            </w:tcBorders>
          </w:tcPr>
          <w:p w:rsidR="00BF7AF9" w:rsidRDefault="00BF7AF9">
            <w:pPr>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rPr>
              <w:t>Se establece un artículo nuevo con la información base del Art 1 propuesto por el autor.</w:t>
            </w:r>
          </w:p>
          <w:p w:rsidR="00BF7AF9" w:rsidRDefault="00BF7AF9">
            <w:pPr>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rPr>
              <w:t xml:space="preserve">Incluye a la Secretaría de Integración Social dada la oferta de servicios y programas diferenciados por grupos poblacionales </w:t>
            </w:r>
            <w:r>
              <w:rPr>
                <w:rFonts w:ascii="Arial" w:eastAsia="Arial" w:hAnsi="Arial" w:cs="Arial"/>
              </w:rPr>
              <w:lastRenderedPageBreak/>
              <w:t xml:space="preserve">dirigidos al cuidado de la salud mental. </w:t>
            </w:r>
          </w:p>
          <w:p w:rsidR="00BF7AF9" w:rsidRDefault="00BF7AF9">
            <w:pPr>
              <w:jc w:val="both"/>
              <w:rPr>
                <w:rFonts w:ascii="Arial" w:eastAsia="Arial" w:hAnsi="Arial" w:cs="Arial"/>
              </w:rPr>
            </w:pPr>
          </w:p>
          <w:p w:rsidR="00BF7AF9" w:rsidRDefault="004D580B">
            <w:pPr>
              <w:jc w:val="both"/>
              <w:rPr>
                <w:rFonts w:ascii="Arial" w:eastAsia="Arial" w:hAnsi="Arial" w:cs="Arial"/>
              </w:rPr>
            </w:pPr>
            <w:proofErr w:type="gramStart"/>
            <w:r>
              <w:rPr>
                <w:rFonts w:ascii="Arial" w:eastAsia="Arial" w:hAnsi="Arial" w:cs="Arial"/>
              </w:rPr>
              <w:t>Además</w:t>
            </w:r>
            <w:proofErr w:type="gramEnd"/>
            <w:r>
              <w:rPr>
                <w:rFonts w:ascii="Arial" w:eastAsia="Arial" w:hAnsi="Arial" w:cs="Arial"/>
              </w:rPr>
              <w:t xml:space="preserve"> se hace explícito que las entidades mencionadas deberán guiarse por los lineamientos establecidos. </w:t>
            </w:r>
          </w:p>
        </w:tc>
      </w:tr>
      <w:tr w:rsidR="00BF7AF9">
        <w:trPr>
          <w:trHeight w:val="1745"/>
        </w:trPr>
        <w:tc>
          <w:tcPr>
            <w:tcW w:w="2955" w:type="dxa"/>
            <w:tcBorders>
              <w:right w:val="single" w:sz="4" w:space="0" w:color="000000"/>
            </w:tcBorders>
          </w:tcPr>
          <w:p w:rsidR="00BF7AF9" w:rsidRDefault="00BF7AF9">
            <w:pPr>
              <w:jc w:val="both"/>
              <w:rPr>
                <w:rFonts w:ascii="Arial" w:eastAsia="Arial" w:hAnsi="Arial" w:cs="Arial"/>
                <w:b/>
              </w:rPr>
            </w:pPr>
          </w:p>
          <w:p w:rsidR="00BF7AF9" w:rsidRDefault="004D580B">
            <w:pPr>
              <w:jc w:val="both"/>
              <w:rPr>
                <w:rFonts w:ascii="Arial" w:eastAsia="Arial" w:hAnsi="Arial" w:cs="Arial"/>
              </w:rPr>
            </w:pPr>
            <w:r>
              <w:rPr>
                <w:rFonts w:ascii="Arial" w:eastAsia="Arial" w:hAnsi="Arial" w:cs="Arial"/>
                <w:b/>
              </w:rPr>
              <w:t xml:space="preserve">ARTÍCULO 2. LINEAMIENTOS. </w:t>
            </w:r>
            <w:r>
              <w:rPr>
                <w:rFonts w:ascii="Arial" w:eastAsia="Arial" w:hAnsi="Arial" w:cs="Arial"/>
              </w:rPr>
              <w:t>A efectos de dar cumplimiento a lo establecido en el artículo 1 del presente acuerdo se definen los siguientes lineamientos:</w:t>
            </w:r>
          </w:p>
          <w:p w:rsidR="00BF7AF9" w:rsidRDefault="00BF7AF9">
            <w:pPr>
              <w:jc w:val="both"/>
              <w:rPr>
                <w:rFonts w:ascii="Arial" w:eastAsia="Arial" w:hAnsi="Arial" w:cs="Arial"/>
                <w:b/>
              </w:rPr>
            </w:pPr>
          </w:p>
          <w:p w:rsidR="00BF7AF9" w:rsidRDefault="00BF7AF9">
            <w:pPr>
              <w:jc w:val="both"/>
              <w:rPr>
                <w:rFonts w:ascii="Arial" w:eastAsia="Arial" w:hAnsi="Arial" w:cs="Arial"/>
                <w:b/>
              </w:rPr>
            </w:pPr>
          </w:p>
          <w:p w:rsidR="00BF7AF9" w:rsidRDefault="004D580B">
            <w:pPr>
              <w:rPr>
                <w:rFonts w:ascii="Arial" w:eastAsia="Arial" w:hAnsi="Arial" w:cs="Arial"/>
                <w:b/>
              </w:rPr>
            </w:pPr>
            <w:r>
              <w:rPr>
                <w:rFonts w:ascii="Arial" w:eastAsia="Arial" w:hAnsi="Arial" w:cs="Arial"/>
                <w:b/>
              </w:rPr>
              <w:t xml:space="preserve">Lineamiento No. 1:  </w:t>
            </w:r>
          </w:p>
          <w:p w:rsidR="00BF7AF9" w:rsidRDefault="004D580B">
            <w:pPr>
              <w:jc w:val="both"/>
              <w:rPr>
                <w:rFonts w:ascii="Arial" w:eastAsia="Arial" w:hAnsi="Arial" w:cs="Arial"/>
              </w:rPr>
            </w:pPr>
            <w:r>
              <w:rPr>
                <w:rFonts w:ascii="Arial" w:eastAsia="Arial" w:hAnsi="Arial" w:cs="Arial"/>
              </w:rPr>
              <w:t xml:space="preserve">Comprendiendo la prevención primaria como aquella estrategia en salud que va dirigida a una población en general, la cual se encamina a evitar o disminuir la aparición de una enfermedad específica, </w:t>
            </w:r>
            <w:proofErr w:type="gramStart"/>
            <w:r>
              <w:rPr>
                <w:rFonts w:ascii="Arial" w:eastAsia="Arial" w:hAnsi="Arial" w:cs="Arial"/>
              </w:rPr>
              <w:t>y  se</w:t>
            </w:r>
            <w:proofErr w:type="gramEnd"/>
            <w:r>
              <w:rPr>
                <w:rFonts w:ascii="Arial" w:eastAsia="Arial" w:hAnsi="Arial" w:cs="Arial"/>
              </w:rPr>
              <w:t xml:space="preserve"> promoverán la realización de:</w:t>
            </w:r>
          </w:p>
          <w:p w:rsidR="00BF7AF9" w:rsidRDefault="00BF7AF9">
            <w:pPr>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rPr>
              <w:t xml:space="preserve">a) Cátedras en Educación </w:t>
            </w:r>
            <w:proofErr w:type="spellStart"/>
            <w:r>
              <w:rPr>
                <w:rFonts w:ascii="Arial" w:eastAsia="Arial" w:hAnsi="Arial" w:cs="Arial"/>
              </w:rPr>
              <w:t>Psicoemocional</w:t>
            </w:r>
            <w:proofErr w:type="spellEnd"/>
          </w:p>
          <w:p w:rsidR="00BF7AF9" w:rsidRDefault="00BF7AF9">
            <w:pPr>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rPr>
              <w:t>b) Acciones alternativas en resolución de conflictos en entornos escolares</w:t>
            </w:r>
          </w:p>
          <w:p w:rsidR="00BF7AF9" w:rsidRDefault="00BF7AF9">
            <w:pPr>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rPr>
              <w:t xml:space="preserve">c) Talleres de promoción y prevención de la salud mental dirigidos a miembros </w:t>
            </w:r>
            <w:r>
              <w:rPr>
                <w:rFonts w:ascii="Arial" w:eastAsia="Arial" w:hAnsi="Arial" w:cs="Arial"/>
              </w:rPr>
              <w:lastRenderedPageBreak/>
              <w:t>de la comunidad educativa de las instituciones de educación del Distrito.</w:t>
            </w:r>
          </w:p>
          <w:p w:rsidR="00BF7AF9" w:rsidRDefault="00BF7AF9">
            <w:pPr>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rPr>
              <w:t xml:space="preserve">d) Capacitación a primeros intervinientes en Primeros auxilios psicológicos. </w:t>
            </w:r>
          </w:p>
          <w:p w:rsidR="00BF7AF9" w:rsidRDefault="00BF7AF9">
            <w:pPr>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rPr>
              <w:t xml:space="preserve">e) Promoción de material de autoayuda para aquellas personas que se encuentren con riesgo suicida </w:t>
            </w:r>
          </w:p>
          <w:p w:rsidR="00BF7AF9" w:rsidRDefault="00BF7AF9">
            <w:pPr>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rPr>
              <w:t xml:space="preserve">f) Priorización de acciones de intervención en </w:t>
            </w:r>
            <w:proofErr w:type="spellStart"/>
            <w:proofErr w:type="gramStart"/>
            <w:r>
              <w:rPr>
                <w:rFonts w:ascii="Arial" w:eastAsia="Arial" w:hAnsi="Arial" w:cs="Arial"/>
              </w:rPr>
              <w:t>UPZ”s</w:t>
            </w:r>
            <w:proofErr w:type="spellEnd"/>
            <w:proofErr w:type="gramEnd"/>
            <w:r>
              <w:rPr>
                <w:rFonts w:ascii="Arial" w:eastAsia="Arial" w:hAnsi="Arial" w:cs="Arial"/>
              </w:rPr>
              <w:t xml:space="preserve">  más afectadas por índices suicidas según cifras del Subsistema de Vigilancia epidemiológica de la conducta suicida – SISVECOS.</w:t>
            </w:r>
          </w:p>
          <w:p w:rsidR="00BF7AF9" w:rsidRDefault="00BF7AF9">
            <w:pPr>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rPr>
              <w:t>g) Atención prioritaria a través de unidades fijas y móviles a la población objetivo</w:t>
            </w:r>
          </w:p>
          <w:p w:rsidR="00BF7AF9" w:rsidRDefault="00BF7AF9">
            <w:pPr>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b/>
              </w:rPr>
              <w:t>Lineamiento No. 2:</w:t>
            </w:r>
            <w:r>
              <w:rPr>
                <w:rFonts w:ascii="Arial" w:eastAsia="Arial" w:hAnsi="Arial" w:cs="Arial"/>
              </w:rPr>
              <w:t xml:space="preserve"> Definir las rutas y ofertas existentes en salud mental a nivel distrital, contando con una detección temprana de problemáticas en salud mental por parte de trabajadores del sistema de salud capacitados en la Guía de intervención </w:t>
            </w:r>
            <w:proofErr w:type="spellStart"/>
            <w:r>
              <w:rPr>
                <w:rFonts w:ascii="Arial" w:eastAsia="Arial" w:hAnsi="Arial" w:cs="Arial"/>
              </w:rPr>
              <w:t>mhGAP</w:t>
            </w:r>
            <w:proofErr w:type="spellEnd"/>
            <w:r>
              <w:rPr>
                <w:rFonts w:ascii="Arial" w:eastAsia="Arial" w:hAnsi="Arial" w:cs="Arial"/>
              </w:rPr>
              <w:t xml:space="preserve"> 2.0 emitida por la Organización Panamericana de la Salud para los trastornos mentales, neurológicos y por consumo de sustancias en el nivel de atención de salud no especializada. Lo </w:t>
            </w:r>
            <w:r>
              <w:rPr>
                <w:rFonts w:ascii="Arial" w:eastAsia="Arial" w:hAnsi="Arial" w:cs="Arial"/>
              </w:rPr>
              <w:lastRenderedPageBreak/>
              <w:t>anterior, con el fin de obtener diagnósticos tempranos y tratamiento adecuado.</w:t>
            </w:r>
          </w:p>
          <w:p w:rsidR="00BF7AF9" w:rsidRDefault="00BF7AF9">
            <w:pPr>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b/>
              </w:rPr>
              <w:t>Parágrafo 1.</w:t>
            </w:r>
            <w:r>
              <w:rPr>
                <w:rFonts w:ascii="Arial" w:eastAsia="Arial" w:hAnsi="Arial" w:cs="Arial"/>
              </w:rPr>
              <w:t xml:space="preserve"> </w:t>
            </w:r>
          </w:p>
          <w:p w:rsidR="00BF7AF9" w:rsidRDefault="004D580B">
            <w:pPr>
              <w:jc w:val="both"/>
              <w:rPr>
                <w:rFonts w:ascii="Arial" w:eastAsia="Arial" w:hAnsi="Arial" w:cs="Arial"/>
              </w:rPr>
            </w:pPr>
            <w:r>
              <w:rPr>
                <w:rFonts w:ascii="Arial" w:eastAsia="Arial" w:hAnsi="Arial" w:cs="Arial"/>
              </w:rPr>
              <w:t>La formulación, implementación y ejecución de las acciones objeto del presente acuerdo operarán bajo el marco de lo establecido en la ley 1616 del 2013.</w:t>
            </w:r>
          </w:p>
          <w:p w:rsidR="00BF7AF9" w:rsidRDefault="00BF7AF9">
            <w:pPr>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b/>
              </w:rPr>
              <w:t>Parágrafo 2.</w:t>
            </w:r>
            <w:r>
              <w:rPr>
                <w:rFonts w:ascii="Arial" w:eastAsia="Arial" w:hAnsi="Arial" w:cs="Arial"/>
              </w:rPr>
              <w:t xml:space="preserve"> </w:t>
            </w:r>
          </w:p>
          <w:p w:rsidR="00BF7AF9" w:rsidRDefault="004D580B">
            <w:pPr>
              <w:jc w:val="both"/>
              <w:rPr>
                <w:rFonts w:ascii="Arial" w:eastAsia="Arial" w:hAnsi="Arial" w:cs="Arial"/>
              </w:rPr>
            </w:pPr>
            <w:r>
              <w:rPr>
                <w:rFonts w:ascii="Arial" w:eastAsia="Arial" w:hAnsi="Arial" w:cs="Arial"/>
              </w:rPr>
              <w:t>Las pruebas psicométricas como herramientas implementadas para diagnosticar problemáticas en salud mental a la población objetivo de este proyecto de acuerdo, tendrán soporte científico, altos índices de confiabilidad y validez bajo criterios de adaptación a población colombiana.</w:t>
            </w:r>
          </w:p>
          <w:p w:rsidR="00BF7AF9" w:rsidRDefault="00BF7AF9">
            <w:pPr>
              <w:jc w:val="both"/>
              <w:rPr>
                <w:rFonts w:ascii="Arial" w:eastAsia="Arial" w:hAnsi="Arial" w:cs="Arial"/>
              </w:rPr>
            </w:pPr>
          </w:p>
        </w:tc>
        <w:tc>
          <w:tcPr>
            <w:tcW w:w="2925" w:type="dxa"/>
            <w:tcBorders>
              <w:top w:val="single" w:sz="4" w:space="0" w:color="000000"/>
              <w:left w:val="single" w:sz="4" w:space="0" w:color="000000"/>
              <w:bottom w:val="single" w:sz="4" w:space="0" w:color="000000"/>
              <w:right w:val="single" w:sz="4" w:space="0" w:color="000000"/>
            </w:tcBorders>
          </w:tcPr>
          <w:p w:rsidR="00BF7AF9" w:rsidRDefault="00BF7AF9">
            <w:pPr>
              <w:jc w:val="both"/>
              <w:rPr>
                <w:rFonts w:ascii="Arial" w:eastAsia="Arial" w:hAnsi="Arial" w:cs="Arial"/>
                <w:b/>
              </w:rPr>
            </w:pPr>
          </w:p>
          <w:p w:rsidR="00BF7AF9" w:rsidRDefault="004D580B">
            <w:pPr>
              <w:jc w:val="both"/>
              <w:rPr>
                <w:rFonts w:ascii="Arial" w:eastAsia="Arial" w:hAnsi="Arial" w:cs="Arial"/>
              </w:rPr>
            </w:pPr>
            <w:r>
              <w:rPr>
                <w:rFonts w:ascii="Arial" w:eastAsia="Arial" w:hAnsi="Arial" w:cs="Arial"/>
                <w:b/>
                <w:u w:val="single"/>
              </w:rPr>
              <w:t>ARTÍCULO 3. LINEAMIENTOS</w:t>
            </w:r>
            <w:r>
              <w:rPr>
                <w:rFonts w:ascii="Arial" w:eastAsia="Arial" w:hAnsi="Arial" w:cs="Arial"/>
                <w:b/>
              </w:rPr>
              <w:t xml:space="preserve">. </w:t>
            </w:r>
            <w:r>
              <w:rPr>
                <w:rFonts w:ascii="Arial" w:eastAsia="Arial" w:hAnsi="Arial" w:cs="Arial"/>
              </w:rPr>
              <w:t xml:space="preserve">A efectos de dar cumplimiento a lo establecido en los Artículos 1 </w:t>
            </w:r>
            <w:r>
              <w:rPr>
                <w:rFonts w:ascii="Arial" w:eastAsia="Arial" w:hAnsi="Arial" w:cs="Arial"/>
                <w:color w:val="FF0000"/>
              </w:rPr>
              <w:t>y 2</w:t>
            </w:r>
            <w:r>
              <w:rPr>
                <w:rFonts w:ascii="Arial" w:eastAsia="Arial" w:hAnsi="Arial" w:cs="Arial"/>
              </w:rPr>
              <w:t xml:space="preserve"> del presente acuerdo se definen los siguientes lineamientos:</w:t>
            </w:r>
          </w:p>
          <w:p w:rsidR="00BF7AF9" w:rsidRDefault="00BF7AF9">
            <w:pPr>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rPr>
              <w:t>1.</w:t>
            </w:r>
            <w:r>
              <w:rPr>
                <w:rFonts w:ascii="Arial" w:eastAsia="Arial" w:hAnsi="Arial" w:cs="Arial"/>
              </w:rPr>
              <w:tab/>
              <w:t xml:space="preserve">Implementación de una cátedra en educación </w:t>
            </w:r>
            <w:proofErr w:type="spellStart"/>
            <w:r>
              <w:rPr>
                <w:rFonts w:ascii="Arial" w:eastAsia="Arial" w:hAnsi="Arial" w:cs="Arial"/>
              </w:rPr>
              <w:t>psicoemocional</w:t>
            </w:r>
            <w:proofErr w:type="spellEnd"/>
            <w:r>
              <w:rPr>
                <w:rFonts w:ascii="Arial" w:eastAsia="Arial" w:hAnsi="Arial" w:cs="Arial"/>
              </w:rPr>
              <w:t>, dirigida por profesionales con experiencia en estrategias de intervención en crisis, manejo del duelo y conocimiento sobre factores de riesgo y protección en salud mental.</w:t>
            </w:r>
          </w:p>
          <w:p w:rsidR="00BF7AF9" w:rsidRDefault="00BF7AF9">
            <w:pPr>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rPr>
              <w:t>2.</w:t>
            </w:r>
            <w:r>
              <w:rPr>
                <w:rFonts w:ascii="Arial" w:eastAsia="Arial" w:hAnsi="Arial" w:cs="Arial"/>
              </w:rPr>
              <w:tab/>
              <w:t xml:space="preserve">Promoción de Resolución de Conflictos para la creación de un ambiente educativo seguro y libre de violencia a través de la promoción de bienestar emocional. </w:t>
            </w:r>
          </w:p>
          <w:p w:rsidR="00BF7AF9" w:rsidRDefault="00BF7AF9">
            <w:pPr>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rPr>
              <w:t>3.</w:t>
            </w:r>
            <w:r>
              <w:rPr>
                <w:rFonts w:ascii="Arial" w:eastAsia="Arial" w:hAnsi="Arial" w:cs="Arial"/>
              </w:rPr>
              <w:tab/>
              <w:t xml:space="preserve">Realización de talleres con padres y cuidadores para identificar señales de conducta </w:t>
            </w:r>
            <w:r>
              <w:rPr>
                <w:rFonts w:ascii="Arial" w:eastAsia="Arial" w:hAnsi="Arial" w:cs="Arial"/>
              </w:rPr>
              <w:lastRenderedPageBreak/>
              <w:t>suicida en niños, niñas y adolescentes, con la intervención de expertos en salud mental.</w:t>
            </w:r>
          </w:p>
          <w:p w:rsidR="00BF7AF9" w:rsidRDefault="00BF7AF9">
            <w:pPr>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rPr>
              <w:t>4.</w:t>
            </w:r>
            <w:r>
              <w:rPr>
                <w:rFonts w:ascii="Arial" w:eastAsia="Arial" w:hAnsi="Arial" w:cs="Arial"/>
              </w:rPr>
              <w:tab/>
              <w:t>Fomento a la formación de primeros intervinientes en primeros auxilios psicológicos para reconocer señales de alerta, intervenir adecuadamente y canalizar a personas en riesgo hacia redes de apoyo.</w:t>
            </w:r>
          </w:p>
          <w:p w:rsidR="00BF7AF9" w:rsidRDefault="004D580B">
            <w:pPr>
              <w:jc w:val="both"/>
              <w:rPr>
                <w:rFonts w:ascii="Arial" w:eastAsia="Arial" w:hAnsi="Arial" w:cs="Arial"/>
              </w:rPr>
            </w:pPr>
            <w:r>
              <w:rPr>
                <w:rFonts w:ascii="Arial" w:eastAsia="Arial" w:hAnsi="Arial" w:cs="Arial"/>
              </w:rPr>
              <w:t>5.</w:t>
            </w:r>
            <w:r>
              <w:rPr>
                <w:rFonts w:ascii="Arial" w:eastAsia="Arial" w:hAnsi="Arial" w:cs="Arial"/>
              </w:rPr>
              <w:tab/>
              <w:t>Desarrollo de recursos de autoayuda para personas en riesgo de suicidio, incluyendo pasos claros para la intervención en crisis y accesos a líneas de atención y servicios profesionales.</w:t>
            </w:r>
          </w:p>
          <w:p w:rsidR="00BF7AF9" w:rsidRDefault="004D580B">
            <w:pPr>
              <w:jc w:val="both"/>
              <w:rPr>
                <w:rFonts w:ascii="Arial" w:eastAsia="Arial" w:hAnsi="Arial" w:cs="Arial"/>
              </w:rPr>
            </w:pPr>
            <w:r>
              <w:rPr>
                <w:rFonts w:ascii="Arial" w:eastAsia="Arial" w:hAnsi="Arial" w:cs="Arial"/>
              </w:rPr>
              <w:t>6.</w:t>
            </w:r>
            <w:r>
              <w:rPr>
                <w:rFonts w:ascii="Arial" w:eastAsia="Arial" w:hAnsi="Arial" w:cs="Arial"/>
              </w:rPr>
              <w:tab/>
              <w:t>Priorización de acciones de prevención y atención en Unidades de Planeamiento Local (UPL) con altos índices de suicidio, según las estadísticas del Sistema de Vigilancia Epidemiológica.</w:t>
            </w:r>
          </w:p>
          <w:p w:rsidR="00BF7AF9" w:rsidRDefault="004D580B">
            <w:pPr>
              <w:jc w:val="both"/>
              <w:rPr>
                <w:rFonts w:ascii="Arial" w:eastAsia="Arial" w:hAnsi="Arial" w:cs="Arial"/>
              </w:rPr>
            </w:pPr>
            <w:r>
              <w:rPr>
                <w:rFonts w:ascii="Arial" w:eastAsia="Arial" w:hAnsi="Arial" w:cs="Arial"/>
              </w:rPr>
              <w:t>7.</w:t>
            </w:r>
            <w:r>
              <w:rPr>
                <w:rFonts w:ascii="Arial" w:eastAsia="Arial" w:hAnsi="Arial" w:cs="Arial"/>
              </w:rPr>
              <w:tab/>
              <w:t>Implementación de unidades fijas y móviles de atención en salud mental, facilitando el acceso oportuno a servicios de apoyo para la población en riesgo de suicidio.</w:t>
            </w:r>
          </w:p>
          <w:p w:rsidR="00BF7AF9" w:rsidRDefault="004D580B">
            <w:pPr>
              <w:jc w:val="both"/>
              <w:rPr>
                <w:rFonts w:ascii="Arial" w:eastAsia="Arial" w:hAnsi="Arial" w:cs="Arial"/>
              </w:rPr>
            </w:pPr>
            <w:r>
              <w:rPr>
                <w:rFonts w:ascii="Arial" w:eastAsia="Arial" w:hAnsi="Arial" w:cs="Arial"/>
              </w:rPr>
              <w:t>8.</w:t>
            </w:r>
            <w:r>
              <w:rPr>
                <w:rFonts w:ascii="Arial" w:eastAsia="Arial" w:hAnsi="Arial" w:cs="Arial"/>
              </w:rPr>
              <w:tab/>
              <w:t xml:space="preserve">Actualizar las rutas de atención en salud mental a nivel distrital, garantizando que los profesionales del Sistema de Salud Distrital reciban capacitación en la Guía de Intervención </w:t>
            </w:r>
            <w:proofErr w:type="spellStart"/>
            <w:r>
              <w:rPr>
                <w:rFonts w:ascii="Arial" w:eastAsia="Arial" w:hAnsi="Arial" w:cs="Arial"/>
              </w:rPr>
              <w:t>mhGAP</w:t>
            </w:r>
            <w:proofErr w:type="spellEnd"/>
            <w:r>
              <w:rPr>
                <w:rFonts w:ascii="Arial" w:eastAsia="Arial" w:hAnsi="Arial" w:cs="Arial"/>
              </w:rPr>
              <w:t xml:space="preserve"> 2.0 de la OPS, para la detección </w:t>
            </w:r>
            <w:r>
              <w:rPr>
                <w:rFonts w:ascii="Arial" w:eastAsia="Arial" w:hAnsi="Arial" w:cs="Arial"/>
              </w:rPr>
              <w:lastRenderedPageBreak/>
              <w:t>temprana de trastornos de salud mental, neurológicos y por consumo de sustancias psicoactivas.</w:t>
            </w:r>
          </w:p>
          <w:p w:rsidR="00BF7AF9" w:rsidRDefault="004D580B">
            <w:pPr>
              <w:jc w:val="both"/>
              <w:rPr>
                <w:rFonts w:ascii="Arial" w:eastAsia="Arial" w:hAnsi="Arial" w:cs="Arial"/>
              </w:rPr>
            </w:pPr>
            <w:r>
              <w:rPr>
                <w:rFonts w:ascii="Arial" w:eastAsia="Arial" w:hAnsi="Arial" w:cs="Arial"/>
              </w:rPr>
              <w:t>9.</w:t>
            </w:r>
            <w:r>
              <w:rPr>
                <w:rFonts w:ascii="Arial" w:eastAsia="Arial" w:hAnsi="Arial" w:cs="Arial"/>
              </w:rPr>
              <w:tab/>
              <w:t>Asegurar diagnósticos tempranos y el tratamiento adecuado en niveles de atención no especializada, priorizando la identificación y tratamiento oportuno de los trastornos en la población.</w:t>
            </w:r>
          </w:p>
          <w:p w:rsidR="00BF7AF9" w:rsidRDefault="004D580B">
            <w:pPr>
              <w:jc w:val="both"/>
              <w:rPr>
                <w:rFonts w:ascii="Arial" w:eastAsia="Arial" w:hAnsi="Arial" w:cs="Arial"/>
              </w:rPr>
            </w:pPr>
            <w:r>
              <w:rPr>
                <w:rFonts w:ascii="Arial" w:eastAsia="Arial" w:hAnsi="Arial" w:cs="Arial"/>
              </w:rPr>
              <w:t>10.</w:t>
            </w:r>
            <w:r>
              <w:rPr>
                <w:rFonts w:ascii="Arial" w:eastAsia="Arial" w:hAnsi="Arial" w:cs="Arial"/>
              </w:rPr>
              <w:tab/>
              <w:t xml:space="preserve">Promover las pruebas psicométricas como herramientas para detectar, prevenir e intervenir oportunamente conductas suicidas que afectan a los habitantes de Bogotá, con el objetivo de crear soporte científico y altos índices de confiabilidad </w:t>
            </w:r>
          </w:p>
          <w:p w:rsidR="00BF7AF9" w:rsidRDefault="00BF7AF9">
            <w:pPr>
              <w:jc w:val="both"/>
              <w:rPr>
                <w:rFonts w:ascii="Arial" w:eastAsia="Arial" w:hAnsi="Arial" w:cs="Arial"/>
              </w:rPr>
            </w:pPr>
          </w:p>
          <w:p w:rsidR="00BF7AF9" w:rsidRDefault="004D580B">
            <w:pPr>
              <w:jc w:val="both"/>
              <w:rPr>
                <w:rFonts w:ascii="Arial" w:eastAsia="Arial" w:hAnsi="Arial" w:cs="Arial"/>
                <w:b/>
              </w:rPr>
            </w:pPr>
            <w:r>
              <w:rPr>
                <w:rFonts w:ascii="Arial" w:eastAsia="Arial" w:hAnsi="Arial" w:cs="Arial"/>
                <w:b/>
              </w:rPr>
              <w:t xml:space="preserve">Parágrafo 1. </w:t>
            </w:r>
          </w:p>
          <w:p w:rsidR="00BF7AF9" w:rsidRDefault="004D580B">
            <w:pPr>
              <w:jc w:val="both"/>
              <w:rPr>
                <w:rFonts w:ascii="Arial" w:eastAsia="Arial" w:hAnsi="Arial" w:cs="Arial"/>
              </w:rPr>
            </w:pPr>
            <w:r>
              <w:rPr>
                <w:rFonts w:ascii="Arial" w:eastAsia="Arial" w:hAnsi="Arial" w:cs="Arial"/>
              </w:rPr>
              <w:t>La formulación, implementación y ejecución de las acciones establecidas en los anteriores lineamientos operarán bajo el marco de lo establecido en la ley 1616 del 2013 o la que haga sus veces.</w:t>
            </w:r>
          </w:p>
        </w:tc>
        <w:tc>
          <w:tcPr>
            <w:tcW w:w="2940" w:type="dxa"/>
            <w:tcBorders>
              <w:left w:val="single" w:sz="4" w:space="0" w:color="000000"/>
            </w:tcBorders>
          </w:tcPr>
          <w:p w:rsidR="00BF7AF9" w:rsidRDefault="00BF7AF9">
            <w:pPr>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rPr>
              <w:t xml:space="preserve">Se ajusta la numeración del artículo y se modifica la descripción de los lineamientos para mayor entendimiento del lector. </w:t>
            </w:r>
          </w:p>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rPr>
              <w:t>.</w:t>
            </w:r>
          </w:p>
          <w:p w:rsidR="00BF7AF9" w:rsidRDefault="00BF7AF9">
            <w:pPr>
              <w:jc w:val="both"/>
              <w:rPr>
                <w:rFonts w:ascii="Arial" w:eastAsia="Arial" w:hAnsi="Arial" w:cs="Arial"/>
              </w:rPr>
            </w:pPr>
          </w:p>
        </w:tc>
      </w:tr>
      <w:tr w:rsidR="00BF7AF9">
        <w:trPr>
          <w:trHeight w:val="2705"/>
        </w:trPr>
        <w:tc>
          <w:tcPr>
            <w:tcW w:w="2955" w:type="dxa"/>
            <w:tcBorders>
              <w:right w:val="single" w:sz="4" w:space="0" w:color="000000"/>
            </w:tcBorders>
          </w:tcPr>
          <w:p w:rsidR="00BF7AF9" w:rsidRDefault="00BF7AF9">
            <w:pPr>
              <w:jc w:val="both"/>
              <w:rPr>
                <w:rFonts w:ascii="Arial" w:eastAsia="Arial" w:hAnsi="Arial" w:cs="Arial"/>
                <w:b/>
              </w:rPr>
            </w:pPr>
          </w:p>
          <w:p w:rsidR="00BF7AF9" w:rsidRDefault="00BF7AF9">
            <w:pPr>
              <w:jc w:val="both"/>
              <w:rPr>
                <w:rFonts w:ascii="Arial" w:eastAsia="Arial" w:hAnsi="Arial" w:cs="Arial"/>
                <w:b/>
              </w:rPr>
            </w:pPr>
          </w:p>
          <w:p w:rsidR="00BF7AF9" w:rsidRDefault="004D580B">
            <w:pPr>
              <w:jc w:val="both"/>
              <w:rPr>
                <w:rFonts w:ascii="Arial" w:eastAsia="Arial" w:hAnsi="Arial" w:cs="Arial"/>
              </w:rPr>
            </w:pPr>
            <w:r>
              <w:rPr>
                <w:rFonts w:ascii="Arial" w:eastAsia="Arial" w:hAnsi="Arial" w:cs="Arial"/>
                <w:b/>
              </w:rPr>
              <w:t xml:space="preserve">ARTÍCULO 3. RED DE APOYO.  </w:t>
            </w:r>
            <w:r>
              <w:rPr>
                <w:rFonts w:ascii="Arial" w:eastAsia="Arial" w:hAnsi="Arial" w:cs="Arial"/>
              </w:rPr>
              <w:t>Promover la conformación de</w:t>
            </w:r>
            <w:r>
              <w:rPr>
                <w:rFonts w:ascii="Arial" w:eastAsia="Arial" w:hAnsi="Arial" w:cs="Arial"/>
                <w:b/>
              </w:rPr>
              <w:t xml:space="preserve"> </w:t>
            </w:r>
            <w:r>
              <w:rPr>
                <w:rFonts w:ascii="Arial" w:eastAsia="Arial" w:hAnsi="Arial" w:cs="Arial"/>
              </w:rPr>
              <w:t>una red de apoyo con la concurrencia de instituciones privadas, públicas y de la sociedad civil, con énfasis en la prevención y atención de factores asociados con las conductas suicidas.</w:t>
            </w:r>
          </w:p>
          <w:p w:rsidR="00BF7AF9" w:rsidRDefault="00BF7AF9">
            <w:pPr>
              <w:jc w:val="both"/>
              <w:rPr>
                <w:rFonts w:ascii="Arial" w:eastAsia="Arial" w:hAnsi="Arial" w:cs="Arial"/>
              </w:rPr>
            </w:pPr>
          </w:p>
        </w:tc>
        <w:tc>
          <w:tcPr>
            <w:tcW w:w="2925" w:type="dxa"/>
            <w:tcBorders>
              <w:top w:val="single" w:sz="4" w:space="0" w:color="000000"/>
              <w:left w:val="single" w:sz="4" w:space="0" w:color="000000"/>
              <w:bottom w:val="single" w:sz="4" w:space="0" w:color="000000"/>
              <w:right w:val="single" w:sz="4" w:space="0" w:color="000000"/>
            </w:tcBorders>
          </w:tcPr>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4D580B">
            <w:pPr>
              <w:jc w:val="both"/>
              <w:rPr>
                <w:rFonts w:ascii="Arial" w:eastAsia="Arial" w:hAnsi="Arial" w:cs="Arial"/>
                <w:b/>
              </w:rPr>
            </w:pPr>
            <w:r>
              <w:rPr>
                <w:rFonts w:ascii="Arial" w:eastAsia="Arial" w:hAnsi="Arial" w:cs="Arial"/>
                <w:b/>
              </w:rPr>
              <w:t xml:space="preserve">ARTÍCULO </w:t>
            </w:r>
            <w:r>
              <w:rPr>
                <w:rFonts w:ascii="Arial" w:eastAsia="Arial" w:hAnsi="Arial" w:cs="Arial"/>
                <w:b/>
                <w:color w:val="FF0000"/>
                <w:u w:val="single"/>
              </w:rPr>
              <w:t>4</w:t>
            </w:r>
            <w:r>
              <w:rPr>
                <w:rFonts w:ascii="Arial" w:eastAsia="Arial" w:hAnsi="Arial" w:cs="Arial"/>
                <w:b/>
              </w:rPr>
              <w:t>. RED DE APOYO.</w:t>
            </w:r>
          </w:p>
          <w:p w:rsidR="00BF7AF9" w:rsidRDefault="004D580B">
            <w:pPr>
              <w:jc w:val="both"/>
              <w:rPr>
                <w:rFonts w:ascii="Arial" w:eastAsia="Arial" w:hAnsi="Arial" w:cs="Arial"/>
              </w:rPr>
            </w:pPr>
            <w:r>
              <w:rPr>
                <w:rFonts w:ascii="Arial" w:eastAsia="Arial" w:hAnsi="Arial" w:cs="Arial"/>
                <w:b/>
              </w:rPr>
              <w:t xml:space="preserve"> </w:t>
            </w:r>
            <w:r>
              <w:rPr>
                <w:rFonts w:ascii="Arial" w:eastAsia="Arial" w:hAnsi="Arial" w:cs="Arial"/>
              </w:rPr>
              <w:t>Promover la conformación de</w:t>
            </w:r>
            <w:r>
              <w:rPr>
                <w:rFonts w:ascii="Arial" w:eastAsia="Arial" w:hAnsi="Arial" w:cs="Arial"/>
                <w:b/>
              </w:rPr>
              <w:t xml:space="preserve"> </w:t>
            </w:r>
            <w:r>
              <w:rPr>
                <w:rFonts w:ascii="Arial" w:eastAsia="Arial" w:hAnsi="Arial" w:cs="Arial"/>
              </w:rPr>
              <w:t xml:space="preserve">una red de apoyo con la concurrencia de instituciones privadas, públicas y de la sociedad civil, con énfasis en la prevención y atención de </w:t>
            </w:r>
            <w:r>
              <w:rPr>
                <w:rFonts w:ascii="Arial" w:eastAsia="Arial" w:hAnsi="Arial" w:cs="Arial"/>
              </w:rPr>
              <w:lastRenderedPageBreak/>
              <w:t>factores asociados con las conductas suicidas.</w:t>
            </w:r>
          </w:p>
          <w:p w:rsidR="00BF7AF9" w:rsidRDefault="004D580B">
            <w:pPr>
              <w:spacing w:before="240" w:after="240"/>
              <w:jc w:val="both"/>
              <w:rPr>
                <w:rFonts w:ascii="Arial" w:eastAsia="Arial" w:hAnsi="Arial" w:cs="Arial"/>
              </w:rPr>
            </w:pPr>
            <w:proofErr w:type="spellStart"/>
            <w:r>
              <w:rPr>
                <w:rFonts w:ascii="Arial" w:eastAsia="Arial" w:hAnsi="Arial" w:cs="Arial"/>
                <w:color w:val="FF0000"/>
              </w:rPr>
              <w:t>Paragrafo</w:t>
            </w:r>
            <w:proofErr w:type="spellEnd"/>
            <w:r>
              <w:rPr>
                <w:rFonts w:ascii="Arial" w:eastAsia="Arial" w:hAnsi="Arial" w:cs="Arial"/>
                <w:color w:val="FF0000"/>
              </w:rPr>
              <w:t xml:space="preserve">. La red de apoyo, realizará fortalecimiento </w:t>
            </w:r>
            <w:proofErr w:type="gramStart"/>
            <w:r>
              <w:rPr>
                <w:rFonts w:ascii="Arial" w:eastAsia="Arial" w:hAnsi="Arial" w:cs="Arial"/>
                <w:color w:val="FF0000"/>
              </w:rPr>
              <w:t>de  habilidades</w:t>
            </w:r>
            <w:proofErr w:type="gramEnd"/>
            <w:r>
              <w:rPr>
                <w:rFonts w:ascii="Arial" w:eastAsia="Arial" w:hAnsi="Arial" w:cs="Arial"/>
                <w:color w:val="FF0000"/>
              </w:rPr>
              <w:t xml:space="preserve"> para identificar y brindar apoyo inmediato a la persona en riesgo o sus primeros respondientes. </w:t>
            </w:r>
          </w:p>
          <w:p w:rsidR="00BF7AF9" w:rsidRDefault="00BF7AF9">
            <w:pPr>
              <w:jc w:val="both"/>
              <w:rPr>
                <w:rFonts w:ascii="Arial" w:eastAsia="Arial" w:hAnsi="Arial" w:cs="Arial"/>
                <w:b/>
              </w:rPr>
            </w:pPr>
          </w:p>
        </w:tc>
        <w:tc>
          <w:tcPr>
            <w:tcW w:w="2940" w:type="dxa"/>
            <w:tcBorders>
              <w:left w:val="single" w:sz="4" w:space="0" w:color="000000"/>
            </w:tcBorders>
          </w:tcPr>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rPr>
              <w:t xml:space="preserve">Se ajusta la numeración. </w:t>
            </w:r>
          </w:p>
          <w:p w:rsidR="00BF7AF9" w:rsidRDefault="00BF7AF9">
            <w:pPr>
              <w:jc w:val="both"/>
              <w:rPr>
                <w:rFonts w:ascii="Arial" w:eastAsia="Arial" w:hAnsi="Arial" w:cs="Arial"/>
              </w:rPr>
            </w:pPr>
          </w:p>
          <w:p w:rsidR="00BF7AF9" w:rsidRDefault="004D580B">
            <w:pPr>
              <w:spacing w:before="240" w:after="240"/>
              <w:jc w:val="both"/>
              <w:rPr>
                <w:rFonts w:ascii="Arial" w:eastAsia="Arial" w:hAnsi="Arial" w:cs="Arial"/>
              </w:rPr>
            </w:pPr>
            <w:r>
              <w:rPr>
                <w:rFonts w:ascii="Arial" w:eastAsia="Arial" w:hAnsi="Arial" w:cs="Arial"/>
              </w:rPr>
              <w:t xml:space="preserve">Se propone una estrategia más específica que involucra a los primeros respondientes en la identificación y atención de conductas suicidas, garantizando su formación </w:t>
            </w:r>
            <w:r>
              <w:rPr>
                <w:rFonts w:ascii="Arial" w:eastAsia="Arial" w:hAnsi="Arial" w:cs="Arial"/>
              </w:rPr>
              <w:lastRenderedPageBreak/>
              <w:t xml:space="preserve">en primeros auxilios psicológicos dado que los primeros respondientes como familiares, profesionales de la salud y personas del entorno cercano se encuentran en contacto más directo con la población en riesgo en comparación con las instituciones públicas y privadas que pueden, en algunos contextos, no ser una fuente de confianza para constituir una red de apoyo para la población en riesgo  </w:t>
            </w:r>
          </w:p>
          <w:p w:rsidR="00BF7AF9" w:rsidRDefault="00BF7AF9">
            <w:pPr>
              <w:jc w:val="both"/>
              <w:rPr>
                <w:rFonts w:ascii="Arial" w:eastAsia="Arial" w:hAnsi="Arial" w:cs="Arial"/>
              </w:rPr>
            </w:pPr>
          </w:p>
        </w:tc>
      </w:tr>
      <w:tr w:rsidR="00BF7AF9">
        <w:trPr>
          <w:trHeight w:val="2705"/>
        </w:trPr>
        <w:tc>
          <w:tcPr>
            <w:tcW w:w="2955" w:type="dxa"/>
            <w:tcBorders>
              <w:right w:val="single" w:sz="4" w:space="0" w:color="000000"/>
            </w:tcBorders>
          </w:tcPr>
          <w:p w:rsidR="00BF7AF9" w:rsidRDefault="00BF7AF9">
            <w:pPr>
              <w:jc w:val="both"/>
              <w:rPr>
                <w:rFonts w:ascii="Arial" w:eastAsia="Arial" w:hAnsi="Arial" w:cs="Arial"/>
                <w:b/>
              </w:rPr>
            </w:pPr>
          </w:p>
          <w:p w:rsidR="00BF7AF9" w:rsidRDefault="00BF7AF9">
            <w:pPr>
              <w:jc w:val="both"/>
              <w:rPr>
                <w:rFonts w:ascii="Arial" w:eastAsia="Arial" w:hAnsi="Arial" w:cs="Arial"/>
                <w:b/>
              </w:rPr>
            </w:pPr>
          </w:p>
          <w:p w:rsidR="00BF7AF9" w:rsidRDefault="004D580B">
            <w:pPr>
              <w:jc w:val="both"/>
              <w:rPr>
                <w:rFonts w:ascii="Arial" w:eastAsia="Arial" w:hAnsi="Arial" w:cs="Arial"/>
              </w:rPr>
            </w:pPr>
            <w:r>
              <w:rPr>
                <w:rFonts w:ascii="Arial" w:eastAsia="Arial" w:hAnsi="Arial" w:cs="Arial"/>
                <w:b/>
              </w:rPr>
              <w:t>ARTÍCULO 4°: RUTAS DE ATENCIÓN</w:t>
            </w:r>
            <w:r>
              <w:rPr>
                <w:rFonts w:ascii="Arial" w:eastAsia="Arial" w:hAnsi="Arial" w:cs="Arial"/>
              </w:rPr>
              <w:t>. Las instituciones educativas oficiales garantizarán la activación de rutas de atención y protección, para los estudiantes con el fin de asegurar el acompañamiento Psicosocial a la población estudiantil en el marco del objeto del presente acuerdo.</w:t>
            </w:r>
          </w:p>
        </w:tc>
        <w:tc>
          <w:tcPr>
            <w:tcW w:w="2925" w:type="dxa"/>
            <w:tcBorders>
              <w:top w:val="single" w:sz="4" w:space="0" w:color="000000"/>
              <w:left w:val="single" w:sz="4" w:space="0" w:color="000000"/>
              <w:bottom w:val="single" w:sz="4" w:space="0" w:color="000000"/>
              <w:right w:val="single" w:sz="4" w:space="0" w:color="000000"/>
            </w:tcBorders>
          </w:tcPr>
          <w:p w:rsidR="00BF7AF9" w:rsidRDefault="00BF7AF9">
            <w:pPr>
              <w:spacing w:line="276" w:lineRule="auto"/>
              <w:jc w:val="both"/>
              <w:rPr>
                <w:rFonts w:ascii="Arial" w:eastAsia="Arial" w:hAnsi="Arial" w:cs="Arial"/>
              </w:rPr>
            </w:pPr>
          </w:p>
          <w:p w:rsidR="00BF7AF9" w:rsidRDefault="00BF7AF9">
            <w:pPr>
              <w:spacing w:line="276" w:lineRule="auto"/>
              <w:jc w:val="both"/>
              <w:rPr>
                <w:rFonts w:ascii="Arial" w:eastAsia="Arial" w:hAnsi="Arial" w:cs="Arial"/>
              </w:rPr>
            </w:pPr>
          </w:p>
          <w:p w:rsidR="00BF7AF9" w:rsidRDefault="004D580B">
            <w:pPr>
              <w:jc w:val="both"/>
              <w:rPr>
                <w:rFonts w:ascii="Arial" w:eastAsia="Arial" w:hAnsi="Arial" w:cs="Arial"/>
                <w:color w:val="FF0000"/>
              </w:rPr>
            </w:pPr>
            <w:r>
              <w:rPr>
                <w:rFonts w:ascii="Arial" w:eastAsia="Arial" w:hAnsi="Arial" w:cs="Arial"/>
                <w:b/>
              </w:rPr>
              <w:t xml:space="preserve">ARTÍCULO </w:t>
            </w:r>
            <w:r>
              <w:rPr>
                <w:rFonts w:ascii="Arial" w:eastAsia="Arial" w:hAnsi="Arial" w:cs="Arial"/>
                <w:b/>
                <w:color w:val="FF0000"/>
                <w:u w:val="single"/>
              </w:rPr>
              <w:t>5</w:t>
            </w:r>
            <w:r>
              <w:rPr>
                <w:rFonts w:ascii="Arial" w:eastAsia="Arial" w:hAnsi="Arial" w:cs="Arial"/>
                <w:b/>
              </w:rPr>
              <w:t>: RUTAS DE ATENCIÓN</w:t>
            </w:r>
            <w:r>
              <w:rPr>
                <w:rFonts w:ascii="Arial" w:eastAsia="Arial" w:hAnsi="Arial" w:cs="Arial"/>
              </w:rPr>
              <w:t xml:space="preserve">. </w:t>
            </w:r>
            <w:r>
              <w:rPr>
                <w:rFonts w:ascii="Arial" w:eastAsia="Arial" w:hAnsi="Arial" w:cs="Arial"/>
                <w:color w:val="FF0000"/>
              </w:rPr>
              <w:t>En articulación con la Secretaría Distrital de Salud, l</w:t>
            </w:r>
            <w:r>
              <w:rPr>
                <w:rFonts w:ascii="Arial" w:eastAsia="Arial" w:hAnsi="Arial" w:cs="Arial"/>
              </w:rPr>
              <w:t xml:space="preserve">as instituciones educativas oficiales garantizarán la activación </w:t>
            </w:r>
            <w:proofErr w:type="gramStart"/>
            <w:r>
              <w:rPr>
                <w:rFonts w:ascii="Arial" w:eastAsia="Arial" w:hAnsi="Arial" w:cs="Arial"/>
                <w:color w:val="FF0000"/>
              </w:rPr>
              <w:t>de  la</w:t>
            </w:r>
            <w:proofErr w:type="gramEnd"/>
            <w:r>
              <w:rPr>
                <w:rFonts w:ascii="Arial" w:eastAsia="Arial" w:hAnsi="Arial" w:cs="Arial"/>
                <w:color w:val="FF0000"/>
              </w:rPr>
              <w:t xml:space="preserve"> Ruta de Atención Integral para la Convivencia Escolar</w:t>
            </w:r>
            <w:r>
              <w:rPr>
                <w:rFonts w:ascii="Arial" w:eastAsia="Arial" w:hAnsi="Arial" w:cs="Arial"/>
                <w:color w:val="FF0000"/>
                <w:highlight w:val="yellow"/>
              </w:rPr>
              <w:t xml:space="preserve"> </w:t>
            </w:r>
            <w:r>
              <w:rPr>
                <w:rFonts w:ascii="Arial" w:eastAsia="Arial" w:hAnsi="Arial" w:cs="Arial"/>
                <w:color w:val="FF0000"/>
              </w:rPr>
              <w:t>atendiendo los protocolos 5.0 de atención  para situaciones de conducta suicida  con el fin de generar un abordaje integral en la salud mental de la comunidad educativa y brindar orientación pertinente de acuerdo con el nivel de riesgo de la conducta de la persona en riesgo.</w:t>
            </w:r>
          </w:p>
          <w:p w:rsidR="00BF7AF9" w:rsidRDefault="00BF7AF9">
            <w:pPr>
              <w:jc w:val="both"/>
              <w:rPr>
                <w:rFonts w:ascii="Arial" w:eastAsia="Arial" w:hAnsi="Arial" w:cs="Arial"/>
                <w:highlight w:val="red"/>
              </w:rPr>
            </w:pPr>
          </w:p>
        </w:tc>
        <w:tc>
          <w:tcPr>
            <w:tcW w:w="2940" w:type="dxa"/>
            <w:tcBorders>
              <w:left w:val="single" w:sz="4" w:space="0" w:color="000000"/>
            </w:tcBorders>
          </w:tcPr>
          <w:p w:rsidR="00BF7AF9" w:rsidRDefault="00BF7AF9">
            <w:pPr>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rPr>
              <w:t xml:space="preserve">Se ajusta la numeración. </w:t>
            </w:r>
          </w:p>
          <w:p w:rsidR="00BF7AF9" w:rsidRDefault="00BF7AF9">
            <w:pPr>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rPr>
              <w:t xml:space="preserve">Se hace la especificación para incluir a docentes y personal administrativo de las instituciones educativas quienes también pueden encontrarse en situaciones de riesgo de salud mental. </w:t>
            </w:r>
          </w:p>
          <w:p w:rsidR="00BF7AF9" w:rsidRDefault="004D580B">
            <w:pPr>
              <w:jc w:val="both"/>
              <w:rPr>
                <w:rFonts w:ascii="Arial" w:eastAsia="Arial" w:hAnsi="Arial" w:cs="Arial"/>
              </w:rPr>
            </w:pPr>
            <w:r>
              <w:rPr>
                <w:rFonts w:ascii="Arial" w:eastAsia="Arial" w:hAnsi="Arial" w:cs="Arial"/>
              </w:rPr>
              <w:t>Se enfatiza en que las Instituciones Educativas garantizan las Rutas de Atención Integral para la Convivencia y se menciona específicamente las de atención para situaciones de conducta suicida</w:t>
            </w:r>
          </w:p>
          <w:p w:rsidR="00BF7AF9" w:rsidRDefault="00BF7AF9">
            <w:pPr>
              <w:jc w:val="both"/>
              <w:rPr>
                <w:rFonts w:ascii="Arial" w:eastAsia="Arial" w:hAnsi="Arial" w:cs="Arial"/>
              </w:rPr>
            </w:pPr>
          </w:p>
        </w:tc>
      </w:tr>
      <w:tr w:rsidR="00BF7AF9">
        <w:trPr>
          <w:trHeight w:val="2705"/>
        </w:trPr>
        <w:tc>
          <w:tcPr>
            <w:tcW w:w="2955" w:type="dxa"/>
            <w:tcBorders>
              <w:right w:val="single" w:sz="4" w:space="0" w:color="000000"/>
            </w:tcBorders>
          </w:tcPr>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b/>
              </w:rPr>
              <w:t>ARTÍCULO 5. INFORME</w:t>
            </w:r>
            <w:r>
              <w:rPr>
                <w:rFonts w:ascii="Arial" w:eastAsia="Arial" w:hAnsi="Arial" w:cs="Arial"/>
              </w:rPr>
              <w:t xml:space="preserve"> – La Administración Distrital, presentará un informe anual al Concejo de Bogotá D.C que </w:t>
            </w:r>
            <w:proofErr w:type="spellStart"/>
            <w:r>
              <w:rPr>
                <w:rFonts w:ascii="Arial" w:eastAsia="Arial" w:hAnsi="Arial" w:cs="Arial"/>
              </w:rPr>
              <w:t>de</w:t>
            </w:r>
            <w:proofErr w:type="spellEnd"/>
            <w:r>
              <w:rPr>
                <w:rFonts w:ascii="Arial" w:eastAsia="Arial" w:hAnsi="Arial" w:cs="Arial"/>
              </w:rPr>
              <w:t xml:space="preserve"> cuenta de las acciones ejecutadas y del avance en la implementación del presente acuerdo. </w:t>
            </w:r>
          </w:p>
          <w:p w:rsidR="00BF7AF9" w:rsidRDefault="00BF7AF9">
            <w:pPr>
              <w:jc w:val="both"/>
              <w:rPr>
                <w:rFonts w:ascii="Arial" w:eastAsia="Arial" w:hAnsi="Arial" w:cs="Arial"/>
              </w:rPr>
            </w:pPr>
          </w:p>
        </w:tc>
        <w:tc>
          <w:tcPr>
            <w:tcW w:w="2925" w:type="dxa"/>
            <w:tcBorders>
              <w:top w:val="single" w:sz="4" w:space="0" w:color="000000"/>
              <w:left w:val="single" w:sz="4" w:space="0" w:color="000000"/>
              <w:bottom w:val="single" w:sz="4" w:space="0" w:color="000000"/>
              <w:right w:val="single" w:sz="4" w:space="0" w:color="000000"/>
            </w:tcBorders>
          </w:tcPr>
          <w:p w:rsidR="00BF7AF9" w:rsidRDefault="00BF7AF9">
            <w:pPr>
              <w:spacing w:line="276" w:lineRule="auto"/>
              <w:jc w:val="both"/>
              <w:rPr>
                <w:rFonts w:ascii="Arial" w:eastAsia="Arial" w:hAnsi="Arial" w:cs="Arial"/>
              </w:rPr>
            </w:pPr>
          </w:p>
          <w:p w:rsidR="00BF7AF9" w:rsidRDefault="00BF7AF9">
            <w:pPr>
              <w:spacing w:line="276" w:lineRule="auto"/>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b/>
              </w:rPr>
              <w:t xml:space="preserve">ARTÍCULO </w:t>
            </w:r>
            <w:r>
              <w:rPr>
                <w:rFonts w:ascii="Arial" w:eastAsia="Arial" w:hAnsi="Arial" w:cs="Arial"/>
                <w:b/>
                <w:color w:val="FF0000"/>
                <w:u w:val="single"/>
              </w:rPr>
              <w:t>6.</w:t>
            </w:r>
            <w:r>
              <w:rPr>
                <w:rFonts w:ascii="Arial" w:eastAsia="Arial" w:hAnsi="Arial" w:cs="Arial"/>
                <w:b/>
              </w:rPr>
              <w:t xml:space="preserve"> INFORME</w:t>
            </w:r>
            <w:r>
              <w:rPr>
                <w:rFonts w:ascii="Arial" w:eastAsia="Arial" w:hAnsi="Arial" w:cs="Arial"/>
              </w:rPr>
              <w:t xml:space="preserve"> </w:t>
            </w:r>
            <w:r>
              <w:rPr>
                <w:rFonts w:ascii="Arial" w:eastAsia="Arial" w:hAnsi="Arial" w:cs="Arial"/>
                <w:b/>
              </w:rPr>
              <w:t xml:space="preserve">– </w:t>
            </w:r>
            <w:r>
              <w:rPr>
                <w:rFonts w:ascii="Arial" w:eastAsia="Arial" w:hAnsi="Arial" w:cs="Arial"/>
                <w:color w:val="FF0000"/>
              </w:rPr>
              <w:t>Durante el mes de septiembre, en el marco de la conmemoración Mundial para la Prevención del Suicido</w:t>
            </w:r>
            <w:r>
              <w:rPr>
                <w:rFonts w:ascii="Arial" w:eastAsia="Arial" w:hAnsi="Arial" w:cs="Arial"/>
                <w:b/>
                <w:u w:val="single"/>
              </w:rPr>
              <w:t>,</w:t>
            </w:r>
            <w:r>
              <w:rPr>
                <w:rFonts w:ascii="Arial" w:eastAsia="Arial" w:hAnsi="Arial" w:cs="Arial"/>
              </w:rPr>
              <w:t xml:space="preserve"> La Administración Distrital, presentará un informe anual al Concejo de Bogotá D.C que </w:t>
            </w:r>
            <w:proofErr w:type="spellStart"/>
            <w:r>
              <w:rPr>
                <w:rFonts w:ascii="Arial" w:eastAsia="Arial" w:hAnsi="Arial" w:cs="Arial"/>
              </w:rPr>
              <w:t>de</w:t>
            </w:r>
            <w:proofErr w:type="spellEnd"/>
            <w:r>
              <w:rPr>
                <w:rFonts w:ascii="Arial" w:eastAsia="Arial" w:hAnsi="Arial" w:cs="Arial"/>
              </w:rPr>
              <w:t xml:space="preserve"> cuenta de las acciones ejecutadas y del avance en la implementación del presente acuerdo. </w:t>
            </w:r>
          </w:p>
        </w:tc>
        <w:tc>
          <w:tcPr>
            <w:tcW w:w="2940" w:type="dxa"/>
            <w:tcBorders>
              <w:left w:val="single" w:sz="4" w:space="0" w:color="000000"/>
            </w:tcBorders>
          </w:tcPr>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rPr>
              <w:t xml:space="preserve">Se propone establecer un mes específico para la presentación del informe anual con el fin de reforzar la visibilidad del tema. </w:t>
            </w:r>
          </w:p>
        </w:tc>
      </w:tr>
      <w:tr w:rsidR="00BF7AF9">
        <w:trPr>
          <w:trHeight w:val="2705"/>
        </w:trPr>
        <w:tc>
          <w:tcPr>
            <w:tcW w:w="2955" w:type="dxa"/>
            <w:tcBorders>
              <w:right w:val="single" w:sz="4" w:space="0" w:color="000000"/>
            </w:tcBorders>
          </w:tcPr>
          <w:p w:rsidR="00BF7AF9" w:rsidRDefault="00BF7AF9">
            <w:pPr>
              <w:jc w:val="both"/>
              <w:rPr>
                <w:rFonts w:ascii="Arial" w:eastAsia="Arial" w:hAnsi="Arial" w:cs="Arial"/>
              </w:rPr>
            </w:pPr>
          </w:p>
          <w:p w:rsidR="00BF7AF9" w:rsidRDefault="00BF7AF9">
            <w:pPr>
              <w:jc w:val="both"/>
              <w:rPr>
                <w:rFonts w:ascii="Arial" w:eastAsia="Arial" w:hAnsi="Arial" w:cs="Arial"/>
                <w:b/>
              </w:rPr>
            </w:pPr>
          </w:p>
          <w:p w:rsidR="00BF7AF9" w:rsidRDefault="00BF7AF9">
            <w:pPr>
              <w:jc w:val="both"/>
              <w:rPr>
                <w:rFonts w:ascii="Arial" w:eastAsia="Arial" w:hAnsi="Arial" w:cs="Arial"/>
                <w:b/>
              </w:rPr>
            </w:pPr>
          </w:p>
          <w:p w:rsidR="00BF7AF9" w:rsidRDefault="004D580B">
            <w:pPr>
              <w:jc w:val="both"/>
              <w:rPr>
                <w:rFonts w:ascii="Arial" w:eastAsia="Arial" w:hAnsi="Arial" w:cs="Arial"/>
              </w:rPr>
            </w:pPr>
            <w:r>
              <w:rPr>
                <w:rFonts w:ascii="Arial" w:eastAsia="Arial" w:hAnsi="Arial" w:cs="Arial"/>
                <w:b/>
              </w:rPr>
              <w:t>ARTÍCULO 6. VIGENCIA</w:t>
            </w:r>
            <w:r>
              <w:rPr>
                <w:rFonts w:ascii="Arial" w:eastAsia="Arial" w:hAnsi="Arial" w:cs="Arial"/>
              </w:rPr>
              <w:t xml:space="preserve"> – El presente Acuerdo rige a partir de la fecha de su publicación. </w:t>
            </w:r>
          </w:p>
        </w:tc>
        <w:tc>
          <w:tcPr>
            <w:tcW w:w="2925" w:type="dxa"/>
            <w:tcBorders>
              <w:top w:val="single" w:sz="4" w:space="0" w:color="000000"/>
              <w:left w:val="single" w:sz="4" w:space="0" w:color="000000"/>
              <w:bottom w:val="single" w:sz="4" w:space="0" w:color="000000"/>
              <w:right w:val="single" w:sz="4" w:space="0" w:color="000000"/>
            </w:tcBorders>
          </w:tcPr>
          <w:p w:rsidR="00BF7AF9" w:rsidRDefault="00BF7AF9">
            <w:pPr>
              <w:spacing w:line="276" w:lineRule="auto"/>
              <w:jc w:val="both"/>
              <w:rPr>
                <w:rFonts w:ascii="Arial" w:eastAsia="Arial" w:hAnsi="Arial" w:cs="Arial"/>
              </w:rPr>
            </w:pPr>
          </w:p>
          <w:p w:rsidR="00BF7AF9" w:rsidRDefault="00BF7AF9">
            <w:pPr>
              <w:spacing w:line="276" w:lineRule="auto"/>
              <w:jc w:val="both"/>
              <w:rPr>
                <w:rFonts w:ascii="Arial" w:eastAsia="Arial" w:hAnsi="Arial" w:cs="Arial"/>
              </w:rPr>
            </w:pPr>
          </w:p>
          <w:p w:rsidR="00BF7AF9" w:rsidRDefault="00BF7AF9">
            <w:pPr>
              <w:spacing w:line="276" w:lineRule="auto"/>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b/>
              </w:rPr>
              <w:t xml:space="preserve">ARTÍCULO </w:t>
            </w:r>
            <w:r>
              <w:rPr>
                <w:rFonts w:ascii="Arial" w:eastAsia="Arial" w:hAnsi="Arial" w:cs="Arial"/>
                <w:b/>
                <w:color w:val="FF0000"/>
                <w:u w:val="single"/>
              </w:rPr>
              <w:t>7</w:t>
            </w:r>
            <w:r>
              <w:rPr>
                <w:rFonts w:ascii="Arial" w:eastAsia="Arial" w:hAnsi="Arial" w:cs="Arial"/>
                <w:b/>
              </w:rPr>
              <w:t>. VIGENCIA</w:t>
            </w:r>
            <w:r>
              <w:rPr>
                <w:rFonts w:ascii="Arial" w:eastAsia="Arial" w:hAnsi="Arial" w:cs="Arial"/>
              </w:rPr>
              <w:t xml:space="preserve"> – El presente Acuerdo rige a partir de la fecha de su publicación. </w:t>
            </w:r>
          </w:p>
        </w:tc>
        <w:tc>
          <w:tcPr>
            <w:tcW w:w="2940" w:type="dxa"/>
            <w:tcBorders>
              <w:left w:val="single" w:sz="4" w:space="0" w:color="000000"/>
            </w:tcBorders>
          </w:tcPr>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rPr>
              <w:t xml:space="preserve">Se ajusta la numeración. </w:t>
            </w:r>
          </w:p>
        </w:tc>
      </w:tr>
    </w:tbl>
    <w:p w:rsidR="00BF7AF9" w:rsidRDefault="00BF7AF9">
      <w:pPr>
        <w:jc w:val="both"/>
        <w:rPr>
          <w:rFonts w:ascii="Arial" w:eastAsia="Arial" w:hAnsi="Arial" w:cs="Arial"/>
          <w:b/>
          <w:shd w:val="clear" w:color="auto" w:fill="FF9900"/>
        </w:rPr>
      </w:pPr>
    </w:p>
    <w:p w:rsidR="00BF7AF9" w:rsidRDefault="004D580B">
      <w:pPr>
        <w:jc w:val="center"/>
        <w:rPr>
          <w:rFonts w:ascii="Arial" w:eastAsia="Arial" w:hAnsi="Arial" w:cs="Arial"/>
          <w:b/>
        </w:rPr>
      </w:pPr>
      <w:r>
        <w:rPr>
          <w:rFonts w:ascii="Arial" w:eastAsia="Arial" w:hAnsi="Arial" w:cs="Arial"/>
          <w:b/>
        </w:rPr>
        <w:t xml:space="preserve">IX. TEXTO PROPUESTO PARA PRIMER DEBATE CON MODIFICACIONES </w:t>
      </w:r>
    </w:p>
    <w:p w:rsidR="00BF7AF9" w:rsidRDefault="004D580B">
      <w:pPr>
        <w:jc w:val="center"/>
        <w:rPr>
          <w:rFonts w:ascii="Arial" w:eastAsia="Arial" w:hAnsi="Arial" w:cs="Arial"/>
          <w:b/>
        </w:rPr>
      </w:pPr>
      <w:r>
        <w:rPr>
          <w:rFonts w:ascii="Arial" w:eastAsia="Arial" w:hAnsi="Arial" w:cs="Arial"/>
          <w:b/>
        </w:rPr>
        <w:t>Proyecto de Acuerdo Nº 044 de 2025</w:t>
      </w:r>
    </w:p>
    <w:p w:rsidR="00BF7AF9" w:rsidRDefault="004D580B">
      <w:pPr>
        <w:spacing w:after="0" w:line="240" w:lineRule="auto"/>
        <w:jc w:val="both"/>
        <w:rPr>
          <w:rFonts w:ascii="Arial" w:eastAsia="Arial" w:hAnsi="Arial" w:cs="Arial"/>
          <w:b/>
        </w:rPr>
      </w:pPr>
      <w:bookmarkStart w:id="1" w:name="_heading=h.30j0zll" w:colFirst="0" w:colLast="0"/>
      <w:bookmarkEnd w:id="1"/>
      <w:r>
        <w:rPr>
          <w:rFonts w:ascii="Arial" w:eastAsia="Arial" w:hAnsi="Arial" w:cs="Arial"/>
        </w:rPr>
        <w:t>“Por medio del cual se establecen lineamientos en materia de prevención del suicidio en el distrito capital y se dictan otras disposiciones”</w:t>
      </w:r>
    </w:p>
    <w:p w:rsidR="00BF7AF9" w:rsidRDefault="00BF7AF9">
      <w:pPr>
        <w:jc w:val="center"/>
        <w:rPr>
          <w:rFonts w:ascii="Arial" w:eastAsia="Arial" w:hAnsi="Arial" w:cs="Arial"/>
          <w:b/>
        </w:rPr>
      </w:pPr>
    </w:p>
    <w:p w:rsidR="00BF7AF9" w:rsidRDefault="00BF7AF9">
      <w:pPr>
        <w:jc w:val="center"/>
        <w:rPr>
          <w:rFonts w:ascii="Arial" w:eastAsia="Arial" w:hAnsi="Arial" w:cs="Arial"/>
          <w:b/>
        </w:rPr>
      </w:pPr>
    </w:p>
    <w:p w:rsidR="00BF7AF9" w:rsidRDefault="004D580B">
      <w:pPr>
        <w:jc w:val="center"/>
        <w:rPr>
          <w:rFonts w:ascii="Arial" w:eastAsia="Arial" w:hAnsi="Arial" w:cs="Arial"/>
          <w:b/>
        </w:rPr>
      </w:pPr>
      <w:r>
        <w:rPr>
          <w:rFonts w:ascii="Arial" w:eastAsia="Arial" w:hAnsi="Arial" w:cs="Arial"/>
          <w:b/>
        </w:rPr>
        <w:t>EL CONCEJO DE BOGOTÁ D.C.,</w:t>
      </w:r>
    </w:p>
    <w:p w:rsidR="00BF7AF9" w:rsidRDefault="004D580B">
      <w:pPr>
        <w:jc w:val="center"/>
        <w:rPr>
          <w:rFonts w:ascii="Arial" w:eastAsia="Arial" w:hAnsi="Arial" w:cs="Arial"/>
          <w:b/>
        </w:rPr>
      </w:pPr>
      <w:r>
        <w:rPr>
          <w:rFonts w:ascii="Arial" w:eastAsia="Arial" w:hAnsi="Arial" w:cs="Arial"/>
          <w:b/>
        </w:rPr>
        <w:t>En uso de sus facultades constitucionales y legales, en especial las conferidas por el numeral 1, 13 y 25 del artículo 12 del Decreto Ley 1421 de 1993</w:t>
      </w:r>
    </w:p>
    <w:p w:rsidR="00BF7AF9" w:rsidRDefault="00BF7AF9">
      <w:pPr>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rPr>
        <w:t>ARTÍCULO 1. OBJETO. El presente acuerdo busca definir los lineamientos de las acciones encaminadas a la prevención, detección e intervención de conductas suicidas en los habitantes de Bogotá.</w:t>
      </w:r>
    </w:p>
    <w:p w:rsidR="00BF7AF9" w:rsidRDefault="00BF7AF9">
      <w:pPr>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rPr>
        <w:t xml:space="preserve">ARTÍCULO 2. RESPONSABLES. Conforme los lineamientos y estrategias establecidos en el presente acuerdo, la Administración Distrital, a través de la Secretaría Distrital de Salud, la Secretaría Distrital de </w:t>
      </w:r>
      <w:proofErr w:type="gramStart"/>
      <w:r>
        <w:rPr>
          <w:rFonts w:ascii="Arial" w:eastAsia="Arial" w:hAnsi="Arial" w:cs="Arial"/>
        </w:rPr>
        <w:t>Educación,  la</w:t>
      </w:r>
      <w:proofErr w:type="gramEnd"/>
      <w:r>
        <w:rPr>
          <w:rFonts w:ascii="Arial" w:eastAsia="Arial" w:hAnsi="Arial" w:cs="Arial"/>
        </w:rPr>
        <w:t xml:space="preserve"> Secretaría Distrital de Integración Social y las entidades que considere </w:t>
      </w:r>
      <w:proofErr w:type="spellStart"/>
      <w:r>
        <w:rPr>
          <w:rFonts w:ascii="Arial" w:eastAsia="Arial" w:hAnsi="Arial" w:cs="Arial"/>
        </w:rPr>
        <w:t>pertinentes,implementarán</w:t>
      </w:r>
      <w:proofErr w:type="spellEnd"/>
      <w:r>
        <w:rPr>
          <w:rFonts w:ascii="Arial" w:eastAsia="Arial" w:hAnsi="Arial" w:cs="Arial"/>
        </w:rPr>
        <w:t xml:space="preserve"> acciones para detectar, prevenir e intervenir conductas suicidas que afectan a los habitantes de Bogotá.</w:t>
      </w:r>
    </w:p>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rPr>
        <w:t>ARTÍCULO 3. LINEAMIENTOS. A efectos de dar cumplimiento a lo establecido en los Artículos 1 y 2 del presente acuerdo se definen los siguientes lineamientos:</w:t>
      </w:r>
    </w:p>
    <w:p w:rsidR="00BF7AF9" w:rsidRDefault="00BF7AF9">
      <w:pPr>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rPr>
        <w:t>1.</w:t>
      </w:r>
      <w:r>
        <w:rPr>
          <w:rFonts w:ascii="Arial" w:eastAsia="Arial" w:hAnsi="Arial" w:cs="Arial"/>
        </w:rPr>
        <w:tab/>
        <w:t xml:space="preserve">Implementación de una cátedra en educación </w:t>
      </w:r>
      <w:proofErr w:type="spellStart"/>
      <w:r>
        <w:rPr>
          <w:rFonts w:ascii="Arial" w:eastAsia="Arial" w:hAnsi="Arial" w:cs="Arial"/>
        </w:rPr>
        <w:t>psicoemocional</w:t>
      </w:r>
      <w:proofErr w:type="spellEnd"/>
      <w:r>
        <w:rPr>
          <w:rFonts w:ascii="Arial" w:eastAsia="Arial" w:hAnsi="Arial" w:cs="Arial"/>
        </w:rPr>
        <w:t>, dirigida por profesionales con experiencia en estrategias de intervención en crisis, manejo del duelo y conocimiento sobre factores de riesgo y protección en salud mental.</w:t>
      </w:r>
    </w:p>
    <w:p w:rsidR="00BF7AF9" w:rsidRDefault="00BF7AF9">
      <w:pPr>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rPr>
        <w:t>2.</w:t>
      </w:r>
      <w:r>
        <w:rPr>
          <w:rFonts w:ascii="Arial" w:eastAsia="Arial" w:hAnsi="Arial" w:cs="Arial"/>
        </w:rPr>
        <w:tab/>
        <w:t xml:space="preserve">Promoción de Resolución de Conflictos para la creación de un ambiente educativo seguro y libre de violencia a través de la promoción de bienestar emocional. </w:t>
      </w:r>
    </w:p>
    <w:p w:rsidR="00BF7AF9" w:rsidRDefault="00BF7AF9">
      <w:pPr>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rPr>
        <w:t>3.</w:t>
      </w:r>
      <w:r>
        <w:rPr>
          <w:rFonts w:ascii="Arial" w:eastAsia="Arial" w:hAnsi="Arial" w:cs="Arial"/>
        </w:rPr>
        <w:tab/>
        <w:t>Realización de talleres con padres y cuidadores para identificar señales de conducta suicida en niños, niñas y adolescentes, con la intervención de expertos en salud mental.</w:t>
      </w:r>
    </w:p>
    <w:p w:rsidR="00BF7AF9" w:rsidRDefault="00BF7AF9">
      <w:pPr>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rPr>
        <w:t>4.</w:t>
      </w:r>
      <w:r>
        <w:rPr>
          <w:rFonts w:ascii="Arial" w:eastAsia="Arial" w:hAnsi="Arial" w:cs="Arial"/>
        </w:rPr>
        <w:tab/>
        <w:t>Fomento a la formación de primeros intervinientes en primeros auxilios psicológicos para reconocer señales de alerta, intervenir adecuadamente y canalizar a personas en riesgo hacia redes de apoyo.</w:t>
      </w:r>
    </w:p>
    <w:p w:rsidR="00BF7AF9" w:rsidRDefault="004D580B">
      <w:pPr>
        <w:jc w:val="both"/>
        <w:rPr>
          <w:rFonts w:ascii="Arial" w:eastAsia="Arial" w:hAnsi="Arial" w:cs="Arial"/>
        </w:rPr>
      </w:pPr>
      <w:r>
        <w:rPr>
          <w:rFonts w:ascii="Arial" w:eastAsia="Arial" w:hAnsi="Arial" w:cs="Arial"/>
        </w:rPr>
        <w:t>5.</w:t>
      </w:r>
      <w:r>
        <w:rPr>
          <w:rFonts w:ascii="Arial" w:eastAsia="Arial" w:hAnsi="Arial" w:cs="Arial"/>
        </w:rPr>
        <w:tab/>
        <w:t>Desarrollo de recursos de autoayuda para personas en riesgo de suicidio, incluyendo pasos claros para la intervención en crisis y accesos a líneas de atención y servicios profesionales.</w:t>
      </w:r>
    </w:p>
    <w:p w:rsidR="00BF7AF9" w:rsidRDefault="004D580B">
      <w:pPr>
        <w:jc w:val="both"/>
        <w:rPr>
          <w:rFonts w:ascii="Arial" w:eastAsia="Arial" w:hAnsi="Arial" w:cs="Arial"/>
        </w:rPr>
      </w:pPr>
      <w:r>
        <w:rPr>
          <w:rFonts w:ascii="Arial" w:eastAsia="Arial" w:hAnsi="Arial" w:cs="Arial"/>
        </w:rPr>
        <w:t>6.</w:t>
      </w:r>
      <w:r>
        <w:rPr>
          <w:rFonts w:ascii="Arial" w:eastAsia="Arial" w:hAnsi="Arial" w:cs="Arial"/>
        </w:rPr>
        <w:tab/>
        <w:t>Priorización de acciones de prevención y atención en Unidades de Planeamiento Local (UPL) con altos índices de suicidio, según las estadísticas del Sistema de Vigilancia Epidemiológica.</w:t>
      </w:r>
    </w:p>
    <w:p w:rsidR="00BF7AF9" w:rsidRDefault="004D580B">
      <w:pPr>
        <w:jc w:val="both"/>
        <w:rPr>
          <w:rFonts w:ascii="Arial" w:eastAsia="Arial" w:hAnsi="Arial" w:cs="Arial"/>
        </w:rPr>
      </w:pPr>
      <w:r>
        <w:rPr>
          <w:rFonts w:ascii="Arial" w:eastAsia="Arial" w:hAnsi="Arial" w:cs="Arial"/>
        </w:rPr>
        <w:t>7.</w:t>
      </w:r>
      <w:r>
        <w:rPr>
          <w:rFonts w:ascii="Arial" w:eastAsia="Arial" w:hAnsi="Arial" w:cs="Arial"/>
        </w:rPr>
        <w:tab/>
        <w:t>Implementación de unidades fijas y móviles de atención en salud mental, facilitando el acceso oportuno a servicios de apoyo para la población en riesgo de suicidio.</w:t>
      </w:r>
    </w:p>
    <w:p w:rsidR="00BF7AF9" w:rsidRDefault="004D580B">
      <w:pPr>
        <w:jc w:val="both"/>
        <w:rPr>
          <w:rFonts w:ascii="Arial" w:eastAsia="Arial" w:hAnsi="Arial" w:cs="Arial"/>
        </w:rPr>
      </w:pPr>
      <w:r>
        <w:rPr>
          <w:rFonts w:ascii="Arial" w:eastAsia="Arial" w:hAnsi="Arial" w:cs="Arial"/>
        </w:rPr>
        <w:lastRenderedPageBreak/>
        <w:t>8.</w:t>
      </w:r>
      <w:r>
        <w:rPr>
          <w:rFonts w:ascii="Arial" w:eastAsia="Arial" w:hAnsi="Arial" w:cs="Arial"/>
        </w:rPr>
        <w:tab/>
        <w:t xml:space="preserve">Actualizar las rutas de atención en salud mental a nivel distrital, garantizando que los profesionales del Sistema de Salud Distrital reciban capacitación en la Guía de Intervención </w:t>
      </w:r>
      <w:proofErr w:type="spellStart"/>
      <w:r>
        <w:rPr>
          <w:rFonts w:ascii="Arial" w:eastAsia="Arial" w:hAnsi="Arial" w:cs="Arial"/>
        </w:rPr>
        <w:t>mhGAP</w:t>
      </w:r>
      <w:proofErr w:type="spellEnd"/>
      <w:r>
        <w:rPr>
          <w:rFonts w:ascii="Arial" w:eastAsia="Arial" w:hAnsi="Arial" w:cs="Arial"/>
        </w:rPr>
        <w:t xml:space="preserve"> 2.0 de la OPS, para la detección temprana de trastornos de salud mental, neurológicos y por consumo de sustancias psicoactivas.</w:t>
      </w:r>
    </w:p>
    <w:p w:rsidR="00BF7AF9" w:rsidRDefault="004D580B">
      <w:pPr>
        <w:jc w:val="both"/>
        <w:rPr>
          <w:rFonts w:ascii="Arial" w:eastAsia="Arial" w:hAnsi="Arial" w:cs="Arial"/>
        </w:rPr>
      </w:pPr>
      <w:r>
        <w:rPr>
          <w:rFonts w:ascii="Arial" w:eastAsia="Arial" w:hAnsi="Arial" w:cs="Arial"/>
        </w:rPr>
        <w:t>9.</w:t>
      </w:r>
      <w:r>
        <w:rPr>
          <w:rFonts w:ascii="Arial" w:eastAsia="Arial" w:hAnsi="Arial" w:cs="Arial"/>
        </w:rPr>
        <w:tab/>
        <w:t>Asegurar diagnósticos tempranos y el tratamiento adecuado en niveles de atención no especializada, priorizando la identificación y tratamiento oportuno de los trastornos en la población.</w:t>
      </w:r>
    </w:p>
    <w:p w:rsidR="00BF7AF9" w:rsidRDefault="004D580B">
      <w:pPr>
        <w:jc w:val="both"/>
        <w:rPr>
          <w:rFonts w:ascii="Arial" w:eastAsia="Arial" w:hAnsi="Arial" w:cs="Arial"/>
        </w:rPr>
      </w:pPr>
      <w:r>
        <w:rPr>
          <w:rFonts w:ascii="Arial" w:eastAsia="Arial" w:hAnsi="Arial" w:cs="Arial"/>
        </w:rPr>
        <w:t>10.</w:t>
      </w:r>
      <w:r>
        <w:rPr>
          <w:rFonts w:ascii="Arial" w:eastAsia="Arial" w:hAnsi="Arial" w:cs="Arial"/>
        </w:rPr>
        <w:tab/>
        <w:t xml:space="preserve">Promover las pruebas psicométricas como herramientas para detectar, prevenir e intervenir oportunamente conductas suicidas que afectan a los habitantes de Bogotá, con el objetivo de crear soporte científico y altos índices de confiabilidad </w:t>
      </w:r>
    </w:p>
    <w:p w:rsidR="00BF7AF9" w:rsidRDefault="004D580B">
      <w:pPr>
        <w:jc w:val="both"/>
        <w:rPr>
          <w:rFonts w:ascii="Arial" w:eastAsia="Arial" w:hAnsi="Arial" w:cs="Arial"/>
        </w:rPr>
      </w:pPr>
      <w:r>
        <w:rPr>
          <w:rFonts w:ascii="Arial" w:eastAsia="Arial" w:hAnsi="Arial" w:cs="Arial"/>
        </w:rPr>
        <w:t xml:space="preserve">Parágrafo 1. </w:t>
      </w:r>
    </w:p>
    <w:p w:rsidR="00BF7AF9" w:rsidRDefault="004D580B">
      <w:pPr>
        <w:jc w:val="both"/>
        <w:rPr>
          <w:rFonts w:ascii="Arial" w:eastAsia="Arial" w:hAnsi="Arial" w:cs="Arial"/>
        </w:rPr>
      </w:pPr>
      <w:r>
        <w:rPr>
          <w:rFonts w:ascii="Arial" w:eastAsia="Arial" w:hAnsi="Arial" w:cs="Arial"/>
        </w:rPr>
        <w:t>La formulación, implementación y ejecución de las acciones establecidas en los anteriores lineamientos operarán bajo el marco de lo establecido en la ley 1616 del 2013 o la que haga sus veces.</w:t>
      </w:r>
    </w:p>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rPr>
        <w:t>ARTÍCULO 4. RED DE APOYO.</w:t>
      </w:r>
    </w:p>
    <w:p w:rsidR="00BF7AF9" w:rsidRDefault="004D580B">
      <w:pPr>
        <w:jc w:val="both"/>
        <w:rPr>
          <w:rFonts w:ascii="Arial" w:eastAsia="Arial" w:hAnsi="Arial" w:cs="Arial"/>
        </w:rPr>
      </w:pPr>
      <w:r>
        <w:rPr>
          <w:rFonts w:ascii="Arial" w:eastAsia="Arial" w:hAnsi="Arial" w:cs="Arial"/>
        </w:rPr>
        <w:t xml:space="preserve"> Promover la conformación de una red de apoyo con la concurrencia de instituciones privadas, públicas y de la sociedad civil, con énfasis en la prevención y atención de factores asociados con las conductas suicidas.</w:t>
      </w:r>
    </w:p>
    <w:p w:rsidR="00BF7AF9" w:rsidRDefault="004D580B">
      <w:pPr>
        <w:jc w:val="both"/>
        <w:rPr>
          <w:rFonts w:ascii="Arial" w:eastAsia="Arial" w:hAnsi="Arial" w:cs="Arial"/>
        </w:rPr>
      </w:pPr>
      <w:proofErr w:type="spellStart"/>
      <w:r>
        <w:rPr>
          <w:rFonts w:ascii="Arial" w:eastAsia="Arial" w:hAnsi="Arial" w:cs="Arial"/>
        </w:rPr>
        <w:t>Paragrafo</w:t>
      </w:r>
      <w:proofErr w:type="spellEnd"/>
      <w:r>
        <w:rPr>
          <w:rFonts w:ascii="Arial" w:eastAsia="Arial" w:hAnsi="Arial" w:cs="Arial"/>
        </w:rPr>
        <w:t xml:space="preserve">. La red de apoyo, realizará fortalecimiento </w:t>
      </w:r>
      <w:proofErr w:type="gramStart"/>
      <w:r>
        <w:rPr>
          <w:rFonts w:ascii="Arial" w:eastAsia="Arial" w:hAnsi="Arial" w:cs="Arial"/>
        </w:rPr>
        <w:t>de  habilidades</w:t>
      </w:r>
      <w:proofErr w:type="gramEnd"/>
      <w:r>
        <w:rPr>
          <w:rFonts w:ascii="Arial" w:eastAsia="Arial" w:hAnsi="Arial" w:cs="Arial"/>
        </w:rPr>
        <w:t xml:space="preserve"> para identificar y brindar apoyo inmediato a la persona en riesgo o sus primeros respondientes. </w:t>
      </w:r>
    </w:p>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rPr>
        <w:t xml:space="preserve">ARTÍCULO 5: RUTAS DE ATENCIÓN. En articulación con la Secretaría Distrital de Salud, las instituciones educativas oficiales garantizarán la activación </w:t>
      </w:r>
      <w:proofErr w:type="gramStart"/>
      <w:r>
        <w:rPr>
          <w:rFonts w:ascii="Arial" w:eastAsia="Arial" w:hAnsi="Arial" w:cs="Arial"/>
        </w:rPr>
        <w:t>de  la</w:t>
      </w:r>
      <w:proofErr w:type="gramEnd"/>
      <w:r>
        <w:rPr>
          <w:rFonts w:ascii="Arial" w:eastAsia="Arial" w:hAnsi="Arial" w:cs="Arial"/>
        </w:rPr>
        <w:t xml:space="preserve"> Ruta de Atención Integral para la Convivencia Escolar atendiendo los protocolos 5.0 de atención  para situaciones de conducta suicida  con el fin de generar un abordaje integral en la salud mental de la comunidad educativa y brindar orientación pertinente de acuerdo con el nivel de riesgo de la conducta de la persona en riesgo.</w:t>
      </w:r>
    </w:p>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rPr>
        <w:t xml:space="preserve">ARTÍCULO 6. INFORME – Durante el mes de septiembre, en el marco de la conmemoración Mundial para la Prevención del Suicido, La Administración Distrital, presentará un informe anual al Concejo de Bogotá D.C que </w:t>
      </w:r>
      <w:proofErr w:type="spellStart"/>
      <w:r>
        <w:rPr>
          <w:rFonts w:ascii="Arial" w:eastAsia="Arial" w:hAnsi="Arial" w:cs="Arial"/>
        </w:rPr>
        <w:t>de</w:t>
      </w:r>
      <w:proofErr w:type="spellEnd"/>
      <w:r>
        <w:rPr>
          <w:rFonts w:ascii="Arial" w:eastAsia="Arial" w:hAnsi="Arial" w:cs="Arial"/>
        </w:rPr>
        <w:t xml:space="preserve"> cuenta de las acciones ejecutadas y del avance en la implementación del presente acuerdo. </w:t>
      </w:r>
    </w:p>
    <w:p w:rsidR="00BF7AF9" w:rsidRDefault="00BF7AF9">
      <w:pPr>
        <w:jc w:val="both"/>
        <w:rPr>
          <w:rFonts w:ascii="Arial" w:eastAsia="Arial" w:hAnsi="Arial" w:cs="Arial"/>
        </w:rPr>
      </w:pPr>
    </w:p>
    <w:p w:rsidR="00BF7AF9" w:rsidRDefault="004D580B">
      <w:pPr>
        <w:jc w:val="both"/>
        <w:rPr>
          <w:rFonts w:ascii="Arial" w:eastAsia="Arial" w:hAnsi="Arial" w:cs="Arial"/>
        </w:rPr>
      </w:pPr>
      <w:r>
        <w:rPr>
          <w:rFonts w:ascii="Arial" w:eastAsia="Arial" w:hAnsi="Arial" w:cs="Arial"/>
        </w:rPr>
        <w:t xml:space="preserve">ARTÍCULO 7. VIGENCIA – El presente Acuerdo rige a partir de la fecha de su publicación. </w:t>
      </w:r>
    </w:p>
    <w:p w:rsidR="00BF7AF9" w:rsidRDefault="00BF7AF9">
      <w:pPr>
        <w:rPr>
          <w:rFonts w:ascii="Arial" w:eastAsia="Arial" w:hAnsi="Arial" w:cs="Arial"/>
          <w:b/>
        </w:rPr>
      </w:pPr>
    </w:p>
    <w:p w:rsidR="00BF7AF9" w:rsidRDefault="004D580B">
      <w:pPr>
        <w:rPr>
          <w:rFonts w:ascii="Arial" w:eastAsia="Arial" w:hAnsi="Arial" w:cs="Arial"/>
          <w:b/>
        </w:rPr>
      </w:pPr>
      <w:r>
        <w:rPr>
          <w:rFonts w:ascii="Arial" w:eastAsia="Arial" w:hAnsi="Arial" w:cs="Arial"/>
          <w:b/>
        </w:rPr>
        <w:t>X. CONCLUSIÓN</w:t>
      </w:r>
    </w:p>
    <w:p w:rsidR="00BF7AF9" w:rsidRDefault="004D580B">
      <w:pPr>
        <w:jc w:val="both"/>
        <w:rPr>
          <w:rFonts w:ascii="Arial" w:eastAsia="Arial" w:hAnsi="Arial" w:cs="Arial"/>
        </w:rPr>
      </w:pPr>
      <w:r>
        <w:rPr>
          <w:rFonts w:ascii="Arial" w:eastAsia="Arial" w:hAnsi="Arial" w:cs="Arial"/>
        </w:rPr>
        <w:t>Considerando los argumentos expuestos y en cumplimiento de los requisitos establecidos en el artículo 71 del Acuerdo 741 de 2019,  me permito presentar Ponencia Positiva conjunta con modificaciones al Proyecto de Acuerdo Nº 044 de 2025 “P</w:t>
      </w:r>
      <w:r>
        <w:rPr>
          <w:rFonts w:ascii="Arial" w:eastAsia="Arial" w:hAnsi="Arial" w:cs="Arial"/>
          <w:i/>
        </w:rPr>
        <w:t>or medio del cual se establecen lineamientos en materia de prevención del suicidio en el distrito capital y se dictan otras disposiciones</w:t>
      </w:r>
      <w:r>
        <w:rPr>
          <w:rFonts w:ascii="Arial" w:eastAsia="Arial" w:hAnsi="Arial" w:cs="Arial"/>
        </w:rPr>
        <w:t>”</w:t>
      </w:r>
      <w:r>
        <w:rPr>
          <w:rFonts w:ascii="Arial" w:eastAsia="Arial" w:hAnsi="Arial" w:cs="Arial"/>
        </w:rPr>
        <w:br/>
      </w:r>
    </w:p>
    <w:p w:rsidR="00BF7AF9" w:rsidRDefault="00BF7AF9">
      <w:pPr>
        <w:jc w:val="center"/>
        <w:rPr>
          <w:rFonts w:ascii="Arial" w:eastAsia="Arial" w:hAnsi="Arial" w:cs="Arial"/>
          <w:b/>
        </w:rPr>
      </w:pPr>
    </w:p>
    <w:p w:rsidR="00BF7AF9" w:rsidRDefault="004D580B">
      <w:pPr>
        <w:jc w:val="both"/>
        <w:rPr>
          <w:rFonts w:ascii="Arial" w:eastAsia="Arial" w:hAnsi="Arial" w:cs="Arial"/>
        </w:rPr>
      </w:pPr>
      <w:r>
        <w:rPr>
          <w:rFonts w:ascii="Arial" w:eastAsia="Arial" w:hAnsi="Arial" w:cs="Arial"/>
        </w:rPr>
        <w:t xml:space="preserve">Cordialmente, </w:t>
      </w:r>
    </w:p>
    <w:p w:rsidR="00BF7AF9" w:rsidRDefault="00BF7AF9">
      <w:pPr>
        <w:jc w:val="both"/>
        <w:rPr>
          <w:rFonts w:ascii="Arial" w:eastAsia="Arial" w:hAnsi="Arial" w:cs="Arial"/>
        </w:rPr>
      </w:pPr>
    </w:p>
    <w:p w:rsidR="00BF7AF9" w:rsidRDefault="00BF7AF9">
      <w:pPr>
        <w:jc w:val="both"/>
        <w:rPr>
          <w:rFonts w:ascii="Arial" w:eastAsia="Arial" w:hAnsi="Arial" w:cs="Arial"/>
        </w:rPr>
      </w:pPr>
    </w:p>
    <w:p w:rsidR="00BF7AF9" w:rsidRDefault="00BF7AF9">
      <w:pPr>
        <w:jc w:val="both"/>
        <w:rPr>
          <w:rFonts w:ascii="Arial" w:eastAsia="Arial" w:hAnsi="Arial" w:cs="Arial"/>
        </w:rPr>
        <w:sectPr w:rsidR="00BF7AF9">
          <w:type w:val="continuous"/>
          <w:pgSz w:w="12240" w:h="15840"/>
          <w:pgMar w:top="1417" w:right="1701" w:bottom="1417" w:left="1701" w:header="708" w:footer="708" w:gutter="0"/>
          <w:cols w:space="720"/>
        </w:sectPr>
      </w:pPr>
    </w:p>
    <w:p w:rsidR="00BF7AF9" w:rsidRDefault="004D580B">
      <w:pPr>
        <w:spacing w:after="0" w:line="276" w:lineRule="auto"/>
        <w:rPr>
          <w:rFonts w:ascii="Arial" w:eastAsia="Arial" w:hAnsi="Arial" w:cs="Arial"/>
          <w:b/>
        </w:rPr>
      </w:pPr>
      <w:r>
        <w:rPr>
          <w:rFonts w:ascii="Arial" w:eastAsia="Arial" w:hAnsi="Arial" w:cs="Arial"/>
          <w:b/>
        </w:rPr>
        <w:lastRenderedPageBreak/>
        <w:t xml:space="preserve">JULIÁN RODRÍGUEZ SASTOQUE </w:t>
      </w:r>
    </w:p>
    <w:p w:rsidR="00BF7AF9" w:rsidRDefault="004D580B">
      <w:pPr>
        <w:spacing w:after="0" w:line="276" w:lineRule="auto"/>
        <w:rPr>
          <w:rFonts w:ascii="Arial" w:eastAsia="Arial" w:hAnsi="Arial" w:cs="Arial"/>
        </w:rPr>
      </w:pPr>
      <w:r>
        <w:rPr>
          <w:rFonts w:ascii="Arial" w:eastAsia="Arial" w:hAnsi="Arial" w:cs="Arial"/>
        </w:rPr>
        <w:t>Concejal de Bogotá, D.C.</w:t>
      </w:r>
    </w:p>
    <w:p w:rsidR="00BF7AF9" w:rsidRDefault="004D580B">
      <w:pPr>
        <w:spacing w:after="0" w:line="276" w:lineRule="auto"/>
        <w:rPr>
          <w:rFonts w:ascii="Arial" w:eastAsia="Arial" w:hAnsi="Arial" w:cs="Arial"/>
        </w:rPr>
      </w:pPr>
      <w:r>
        <w:rPr>
          <w:rFonts w:ascii="Arial" w:eastAsia="Arial" w:hAnsi="Arial" w:cs="Arial"/>
        </w:rPr>
        <w:t>Partido Alianza Verde</w:t>
      </w:r>
    </w:p>
    <w:p w:rsidR="00BF7AF9" w:rsidRDefault="004D580B">
      <w:pPr>
        <w:spacing w:after="0" w:line="276" w:lineRule="auto"/>
        <w:rPr>
          <w:rFonts w:ascii="Arial" w:eastAsia="Arial" w:hAnsi="Arial" w:cs="Arial"/>
        </w:rPr>
      </w:pPr>
      <w:r>
        <w:rPr>
          <w:rFonts w:ascii="Arial" w:eastAsia="Arial" w:hAnsi="Arial" w:cs="Arial"/>
        </w:rPr>
        <w:t xml:space="preserve">Coordinador ponente.  </w:t>
      </w:r>
    </w:p>
    <w:p w:rsidR="00BF7AF9" w:rsidRDefault="004D580B">
      <w:pPr>
        <w:spacing w:after="0" w:line="276" w:lineRule="auto"/>
        <w:rPr>
          <w:rFonts w:ascii="Arial" w:eastAsia="Arial" w:hAnsi="Arial" w:cs="Arial"/>
        </w:rPr>
      </w:pPr>
      <w:r>
        <w:rPr>
          <w:rFonts w:ascii="Arial" w:eastAsia="Arial" w:hAnsi="Arial" w:cs="Arial"/>
          <w:b/>
        </w:rPr>
        <w:lastRenderedPageBreak/>
        <w:t xml:space="preserve">FERNANDO LOPEZ GUTIERREZ </w:t>
      </w:r>
      <w:r>
        <w:rPr>
          <w:rFonts w:ascii="Arial" w:eastAsia="Arial" w:hAnsi="Arial" w:cs="Arial"/>
          <w:b/>
          <w:color w:val="000000"/>
        </w:rPr>
        <w:br/>
      </w:r>
      <w:r>
        <w:rPr>
          <w:rFonts w:ascii="Arial" w:eastAsia="Arial" w:hAnsi="Arial" w:cs="Arial"/>
        </w:rPr>
        <w:t>Concejal de Bogotá, D.C.</w:t>
      </w:r>
    </w:p>
    <w:p w:rsidR="00BF7AF9" w:rsidRDefault="004D580B">
      <w:pPr>
        <w:spacing w:after="0" w:line="276" w:lineRule="auto"/>
        <w:rPr>
          <w:rFonts w:ascii="Arial" w:eastAsia="Arial" w:hAnsi="Arial" w:cs="Arial"/>
        </w:rPr>
      </w:pPr>
      <w:r>
        <w:rPr>
          <w:rFonts w:ascii="Arial" w:eastAsia="Arial" w:hAnsi="Arial" w:cs="Arial"/>
        </w:rPr>
        <w:t xml:space="preserve">Partido Nuevo Liberalismo.        </w:t>
      </w:r>
    </w:p>
    <w:p w:rsidR="00BF7AF9" w:rsidRDefault="004D580B">
      <w:pPr>
        <w:spacing w:after="0" w:line="276" w:lineRule="auto"/>
        <w:rPr>
          <w:rFonts w:ascii="Arial" w:eastAsia="Arial" w:hAnsi="Arial" w:cs="Arial"/>
        </w:rPr>
        <w:sectPr w:rsidR="00BF7AF9">
          <w:type w:val="continuous"/>
          <w:pgSz w:w="12240" w:h="15840"/>
          <w:pgMar w:top="1417" w:right="1701" w:bottom="1417" w:left="1701" w:header="708" w:footer="708" w:gutter="0"/>
          <w:cols w:num="2" w:space="720" w:equalWidth="0">
            <w:col w:w="4059" w:space="720"/>
            <w:col w:w="4059" w:space="0"/>
          </w:cols>
        </w:sectPr>
      </w:pPr>
      <w:r>
        <w:rPr>
          <w:rFonts w:ascii="Arial" w:eastAsia="Arial" w:hAnsi="Arial" w:cs="Arial"/>
        </w:rPr>
        <w:t>Ponente.</w:t>
      </w:r>
    </w:p>
    <w:p w:rsidR="00BF7AF9" w:rsidRDefault="00BF7AF9">
      <w:pPr>
        <w:spacing w:after="0" w:line="276" w:lineRule="auto"/>
        <w:rPr>
          <w:rFonts w:ascii="Arial" w:eastAsia="Arial" w:hAnsi="Arial" w:cs="Arial"/>
        </w:rPr>
      </w:pPr>
    </w:p>
    <w:p w:rsidR="00BF7AF9" w:rsidRDefault="00BF7AF9">
      <w:pPr>
        <w:jc w:val="both"/>
        <w:rPr>
          <w:rFonts w:ascii="Arial" w:eastAsia="Arial" w:hAnsi="Arial" w:cs="Arial"/>
        </w:rPr>
      </w:pPr>
    </w:p>
    <w:p w:rsidR="00BF7AF9" w:rsidRDefault="00BF7AF9">
      <w:pPr>
        <w:jc w:val="both"/>
        <w:rPr>
          <w:rFonts w:ascii="Arial" w:eastAsia="Arial" w:hAnsi="Arial" w:cs="Arial"/>
        </w:rPr>
      </w:pPr>
    </w:p>
    <w:sectPr w:rsidR="00BF7AF9">
      <w:type w:val="continuous"/>
      <w:pgSz w:w="12240" w:h="15840"/>
      <w:pgMar w:top="1417" w:right="1701" w:bottom="1417" w:left="1701" w:header="708" w:footer="70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469D" w:rsidRDefault="004D580B">
      <w:pPr>
        <w:spacing w:after="0" w:line="240" w:lineRule="auto"/>
      </w:pPr>
      <w:r>
        <w:separator/>
      </w:r>
    </w:p>
  </w:endnote>
  <w:endnote w:type="continuationSeparator" w:id="0">
    <w:p w:rsidR="00AC469D" w:rsidRDefault="004D58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7AF9" w:rsidRDefault="00BF7AF9"/>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469D" w:rsidRDefault="004D580B">
      <w:pPr>
        <w:spacing w:after="0" w:line="240" w:lineRule="auto"/>
      </w:pPr>
      <w:r>
        <w:separator/>
      </w:r>
    </w:p>
  </w:footnote>
  <w:footnote w:type="continuationSeparator" w:id="0">
    <w:p w:rsidR="00AC469D" w:rsidRDefault="004D580B">
      <w:pPr>
        <w:spacing w:after="0" w:line="240" w:lineRule="auto"/>
      </w:pPr>
      <w:r>
        <w:continuationSeparator/>
      </w:r>
    </w:p>
  </w:footnote>
  <w:footnote w:id="1">
    <w:p w:rsidR="00BF7AF9" w:rsidRDefault="004D580B">
      <w:pPr>
        <w:spacing w:after="0" w:line="240" w:lineRule="auto"/>
        <w:rPr>
          <w:rFonts w:ascii="Arial" w:eastAsia="Arial" w:hAnsi="Arial" w:cs="Arial"/>
          <w:sz w:val="20"/>
          <w:szCs w:val="20"/>
        </w:rPr>
      </w:pPr>
      <w:r>
        <w:rPr>
          <w:vertAlign w:val="superscript"/>
        </w:rPr>
        <w:footnoteRef/>
      </w:r>
      <w:r>
        <w:rPr>
          <w:sz w:val="20"/>
          <w:szCs w:val="20"/>
        </w:rPr>
        <w:t xml:space="preserve"> </w:t>
      </w:r>
      <w:r>
        <w:rPr>
          <w:rFonts w:ascii="Arial" w:eastAsia="Arial" w:hAnsi="Arial" w:cs="Arial"/>
          <w:sz w:val="20"/>
          <w:szCs w:val="20"/>
        </w:rPr>
        <w:t>Proyecto de Acuerdo Nº 044 de 2024.</w:t>
      </w:r>
    </w:p>
  </w:footnote>
  <w:footnote w:id="2">
    <w:p w:rsidR="00BF7AF9" w:rsidRDefault="004D580B">
      <w:pPr>
        <w:spacing w:after="0" w:line="240" w:lineRule="auto"/>
        <w:rPr>
          <w:rFonts w:ascii="Arial" w:eastAsia="Arial" w:hAnsi="Arial" w:cs="Arial"/>
          <w:sz w:val="20"/>
          <w:szCs w:val="20"/>
        </w:rPr>
      </w:pPr>
      <w:r>
        <w:rPr>
          <w:vertAlign w:val="superscript"/>
        </w:rPr>
        <w:footnoteRef/>
      </w:r>
      <w:r>
        <w:rPr>
          <w:rFonts w:ascii="Arial" w:eastAsia="Arial" w:hAnsi="Arial" w:cs="Arial"/>
          <w:sz w:val="20"/>
          <w:szCs w:val="20"/>
        </w:rPr>
        <w:t xml:space="preserve"> Estrategias y Planes de Acción sobre Salud Mental 2013-2021, OMS. </w:t>
      </w:r>
    </w:p>
  </w:footnote>
  <w:footnote w:id="3">
    <w:p w:rsidR="00BF7AF9" w:rsidRDefault="004D580B">
      <w:pPr>
        <w:spacing w:after="0" w:line="240" w:lineRule="auto"/>
        <w:rPr>
          <w:rFonts w:ascii="Arial" w:eastAsia="Arial" w:hAnsi="Arial" w:cs="Arial"/>
          <w:sz w:val="18"/>
          <w:szCs w:val="18"/>
        </w:rPr>
      </w:pPr>
      <w:r>
        <w:rPr>
          <w:vertAlign w:val="superscript"/>
        </w:rPr>
        <w:footnoteRef/>
      </w:r>
      <w:r>
        <w:rPr>
          <w:rFonts w:ascii="Arial" w:eastAsia="Arial" w:hAnsi="Arial" w:cs="Arial"/>
          <w:sz w:val="18"/>
          <w:szCs w:val="18"/>
        </w:rPr>
        <w:t xml:space="preserve"> FAYDI </w:t>
      </w:r>
      <w:proofErr w:type="spellStart"/>
      <w:r>
        <w:rPr>
          <w:rFonts w:ascii="Arial" w:eastAsia="Arial" w:hAnsi="Arial" w:cs="Arial"/>
          <w:sz w:val="18"/>
          <w:szCs w:val="18"/>
        </w:rPr>
        <w:t>Edwige</w:t>
      </w:r>
      <w:proofErr w:type="spellEnd"/>
      <w:r>
        <w:rPr>
          <w:rFonts w:ascii="Arial" w:eastAsia="Arial" w:hAnsi="Arial" w:cs="Arial"/>
          <w:sz w:val="18"/>
          <w:szCs w:val="18"/>
        </w:rPr>
        <w:t xml:space="preserve">, et al. </w:t>
      </w:r>
      <w:proofErr w:type="spellStart"/>
      <w:r>
        <w:rPr>
          <w:rFonts w:ascii="Arial" w:eastAsia="Arial" w:hAnsi="Arial" w:cs="Arial"/>
          <w:sz w:val="18"/>
          <w:szCs w:val="18"/>
        </w:rPr>
        <w:t>An</w:t>
      </w:r>
      <w:proofErr w:type="spellEnd"/>
      <w:r>
        <w:rPr>
          <w:rFonts w:ascii="Arial" w:eastAsia="Arial" w:hAnsi="Arial" w:cs="Arial"/>
          <w:sz w:val="18"/>
          <w:szCs w:val="18"/>
        </w:rPr>
        <w:t xml:space="preserve"> </w:t>
      </w:r>
      <w:proofErr w:type="spellStart"/>
      <w:r>
        <w:rPr>
          <w:rFonts w:ascii="Arial" w:eastAsia="Arial" w:hAnsi="Arial" w:cs="Arial"/>
          <w:sz w:val="18"/>
          <w:szCs w:val="18"/>
        </w:rPr>
        <w:t>assessment</w:t>
      </w:r>
      <w:proofErr w:type="spellEnd"/>
      <w:r>
        <w:rPr>
          <w:rFonts w:ascii="Arial" w:eastAsia="Arial" w:hAnsi="Arial" w:cs="Arial"/>
          <w:sz w:val="18"/>
          <w:szCs w:val="18"/>
        </w:rPr>
        <w:t xml:space="preserve"> of mental </w:t>
      </w:r>
      <w:proofErr w:type="spellStart"/>
      <w:r>
        <w:rPr>
          <w:rFonts w:ascii="Arial" w:eastAsia="Arial" w:hAnsi="Arial" w:cs="Arial"/>
          <w:sz w:val="18"/>
          <w:szCs w:val="18"/>
        </w:rPr>
        <w:t>health</w:t>
      </w:r>
      <w:proofErr w:type="spellEnd"/>
      <w:r>
        <w:rPr>
          <w:rFonts w:ascii="Arial" w:eastAsia="Arial" w:hAnsi="Arial" w:cs="Arial"/>
          <w:sz w:val="18"/>
          <w:szCs w:val="18"/>
        </w:rPr>
        <w:t xml:space="preserve"> </w:t>
      </w:r>
      <w:proofErr w:type="spellStart"/>
      <w:r>
        <w:rPr>
          <w:rFonts w:ascii="Arial" w:eastAsia="Arial" w:hAnsi="Arial" w:cs="Arial"/>
          <w:sz w:val="18"/>
          <w:szCs w:val="18"/>
        </w:rPr>
        <w:t>policy</w:t>
      </w:r>
      <w:proofErr w:type="spellEnd"/>
      <w:r>
        <w:rPr>
          <w:rFonts w:ascii="Arial" w:eastAsia="Arial" w:hAnsi="Arial" w:cs="Arial"/>
          <w:sz w:val="18"/>
          <w:szCs w:val="18"/>
        </w:rPr>
        <w:t xml:space="preserve"> in Ghana, South </w:t>
      </w:r>
      <w:proofErr w:type="spellStart"/>
      <w:r>
        <w:rPr>
          <w:rFonts w:ascii="Arial" w:eastAsia="Arial" w:hAnsi="Arial" w:cs="Arial"/>
          <w:sz w:val="18"/>
          <w:szCs w:val="18"/>
        </w:rPr>
        <w:t>Africa</w:t>
      </w:r>
      <w:proofErr w:type="spellEnd"/>
      <w:r>
        <w:rPr>
          <w:rFonts w:ascii="Arial" w:eastAsia="Arial" w:hAnsi="Arial" w:cs="Arial"/>
          <w:sz w:val="18"/>
          <w:szCs w:val="18"/>
        </w:rPr>
        <w:t xml:space="preserve">, Uganda and Zambia [en línea]. </w:t>
      </w:r>
      <w:proofErr w:type="spellStart"/>
      <w:r>
        <w:rPr>
          <w:rFonts w:ascii="Arial" w:eastAsia="Arial" w:hAnsi="Arial" w:cs="Arial"/>
          <w:sz w:val="18"/>
          <w:szCs w:val="18"/>
        </w:rPr>
        <w:t>Send</w:t>
      </w:r>
      <w:proofErr w:type="spellEnd"/>
      <w:r>
        <w:rPr>
          <w:rFonts w:ascii="Arial" w:eastAsia="Arial" w:hAnsi="Arial" w:cs="Arial"/>
          <w:sz w:val="18"/>
          <w:szCs w:val="18"/>
        </w:rPr>
        <w:t xml:space="preserve"> to </w:t>
      </w:r>
      <w:proofErr w:type="spellStart"/>
      <w:r>
        <w:rPr>
          <w:rFonts w:ascii="Arial" w:eastAsia="Arial" w:hAnsi="Arial" w:cs="Arial"/>
          <w:sz w:val="18"/>
          <w:szCs w:val="18"/>
        </w:rPr>
        <w:t>Health</w:t>
      </w:r>
      <w:proofErr w:type="spellEnd"/>
      <w:r>
        <w:rPr>
          <w:rFonts w:ascii="Arial" w:eastAsia="Arial" w:hAnsi="Arial" w:cs="Arial"/>
          <w:sz w:val="18"/>
          <w:szCs w:val="18"/>
        </w:rPr>
        <w:t xml:space="preserve"> Res </w:t>
      </w:r>
      <w:proofErr w:type="spellStart"/>
      <w:r>
        <w:rPr>
          <w:rFonts w:ascii="Arial" w:eastAsia="Arial" w:hAnsi="Arial" w:cs="Arial"/>
          <w:sz w:val="18"/>
          <w:szCs w:val="18"/>
        </w:rPr>
        <w:t>Policy</w:t>
      </w:r>
      <w:proofErr w:type="spellEnd"/>
      <w:r>
        <w:rPr>
          <w:rFonts w:ascii="Arial" w:eastAsia="Arial" w:hAnsi="Arial" w:cs="Arial"/>
          <w:sz w:val="18"/>
          <w:szCs w:val="18"/>
        </w:rPr>
        <w:t xml:space="preserve"> </w:t>
      </w:r>
      <w:proofErr w:type="spellStart"/>
      <w:r>
        <w:rPr>
          <w:rFonts w:ascii="Arial" w:eastAsia="Arial" w:hAnsi="Arial" w:cs="Arial"/>
          <w:sz w:val="18"/>
          <w:szCs w:val="18"/>
        </w:rPr>
        <w:t>Syst</w:t>
      </w:r>
      <w:proofErr w:type="spellEnd"/>
      <w:r>
        <w:rPr>
          <w:rFonts w:ascii="Arial" w:eastAsia="Arial" w:hAnsi="Arial" w:cs="Arial"/>
          <w:sz w:val="18"/>
          <w:szCs w:val="18"/>
        </w:rPr>
        <w:t xml:space="preserve">. 2011 </w:t>
      </w:r>
      <w:proofErr w:type="spellStart"/>
      <w:r>
        <w:rPr>
          <w:rFonts w:ascii="Arial" w:eastAsia="Arial" w:hAnsi="Arial" w:cs="Arial"/>
          <w:sz w:val="18"/>
          <w:szCs w:val="18"/>
        </w:rPr>
        <w:t>Apr</w:t>
      </w:r>
      <w:proofErr w:type="spellEnd"/>
      <w:r>
        <w:rPr>
          <w:rFonts w:ascii="Arial" w:eastAsia="Arial" w:hAnsi="Arial" w:cs="Arial"/>
          <w:sz w:val="18"/>
          <w:szCs w:val="18"/>
        </w:rPr>
        <w:t xml:space="preserve"> 8; 9:17. doi:10.1186/1478-4505-9-17. Disponible en Internet: </w:t>
      </w:r>
      <w:hyperlink r:id="rId1">
        <w:r>
          <w:rPr>
            <w:rFonts w:ascii="Arial" w:eastAsia="Arial" w:hAnsi="Arial" w:cs="Arial"/>
            <w:color w:val="0000FF"/>
            <w:sz w:val="18"/>
            <w:szCs w:val="18"/>
            <w:u w:val="single"/>
          </w:rPr>
          <w:t xml:space="preserve">https://www.ncbi.nlm.nih.gov/ </w:t>
        </w:r>
        <w:proofErr w:type="spellStart"/>
        <w:r>
          <w:rPr>
            <w:rFonts w:ascii="Arial" w:eastAsia="Arial" w:hAnsi="Arial" w:cs="Arial"/>
            <w:color w:val="0000FF"/>
            <w:sz w:val="18"/>
            <w:szCs w:val="18"/>
            <w:u w:val="single"/>
          </w:rPr>
          <w:t>pubmed</w:t>
        </w:r>
        <w:proofErr w:type="spellEnd"/>
        <w:r>
          <w:rPr>
            <w:rFonts w:ascii="Arial" w:eastAsia="Arial" w:hAnsi="Arial" w:cs="Arial"/>
            <w:color w:val="0000FF"/>
            <w:sz w:val="18"/>
            <w:szCs w:val="18"/>
            <w:u w:val="single"/>
          </w:rPr>
          <w:t>/21477285</w:t>
        </w:r>
      </w:hyperlink>
      <w:r>
        <w:rPr>
          <w:rFonts w:ascii="Arial" w:eastAsia="Arial" w:hAnsi="Arial" w:cs="Arial"/>
          <w:sz w:val="18"/>
          <w:szCs w:val="18"/>
        </w:rPr>
        <w:t xml:space="preserve"> </w:t>
      </w:r>
    </w:p>
  </w:footnote>
  <w:footnote w:id="4">
    <w:p w:rsidR="00BF7AF9" w:rsidRDefault="004D580B">
      <w:pPr>
        <w:spacing w:after="0" w:line="240" w:lineRule="auto"/>
        <w:jc w:val="both"/>
        <w:rPr>
          <w:rFonts w:ascii="Arial" w:eastAsia="Arial" w:hAnsi="Arial" w:cs="Arial"/>
          <w:sz w:val="16"/>
          <w:szCs w:val="16"/>
        </w:rPr>
      </w:pPr>
      <w:r>
        <w:rPr>
          <w:vertAlign w:val="superscript"/>
        </w:rPr>
        <w:footnoteRef/>
      </w:r>
      <w:r>
        <w:rPr>
          <w:rFonts w:ascii="Arial" w:eastAsia="Arial" w:hAnsi="Arial" w:cs="Arial"/>
          <w:sz w:val="16"/>
          <w:szCs w:val="16"/>
        </w:rPr>
        <w:t xml:space="preserve"> MINISTERIO DE SALUD Y PROTECCIÓN SOCIAL y MINISTERIO DE JUSTICIA Y DEL DERECHO. Lineamiento de prevención del consumo de alcohol y sustancias psicoactivas, 2018 [en línea]. Disponible en Internet: </w:t>
      </w:r>
      <w:hyperlink r:id="rId2">
        <w:r>
          <w:rPr>
            <w:rFonts w:ascii="Arial" w:eastAsia="Arial" w:hAnsi="Arial" w:cs="Arial"/>
            <w:color w:val="0000FF"/>
            <w:sz w:val="16"/>
            <w:szCs w:val="16"/>
            <w:u w:val="single"/>
          </w:rPr>
          <w:t>http://www.odc.gov.co/Portals/1/publicaciones/pdf/consumo/recursos/CO031052018_lineamientos_nacional_prevencion_spa.pdf</w:t>
        </w:r>
      </w:hyperlink>
    </w:p>
  </w:footnote>
  <w:footnote w:id="5">
    <w:p w:rsidR="00BF7AF9" w:rsidRDefault="004D580B">
      <w:pPr>
        <w:spacing w:after="0" w:line="240" w:lineRule="auto"/>
        <w:jc w:val="both"/>
        <w:rPr>
          <w:rFonts w:ascii="Times New Roman" w:eastAsia="Times New Roman" w:hAnsi="Times New Roman" w:cs="Times New Roman"/>
          <w:sz w:val="20"/>
          <w:szCs w:val="20"/>
        </w:rPr>
      </w:pPr>
      <w:r>
        <w:rPr>
          <w:vertAlign w:val="superscript"/>
        </w:rPr>
        <w:footnoteRef/>
      </w:r>
      <w:r>
        <w:rPr>
          <w:rFonts w:ascii="Times New Roman" w:eastAsia="Times New Roman" w:hAnsi="Times New Roman" w:cs="Times New Roman"/>
          <w:sz w:val="20"/>
          <w:szCs w:val="20"/>
        </w:rPr>
        <w:t xml:space="preserve"> Corte Constitucional de Colombia. (22 de enero de 2016). </w:t>
      </w:r>
      <w:r>
        <w:rPr>
          <w:rFonts w:ascii="Times New Roman" w:eastAsia="Times New Roman" w:hAnsi="Times New Roman" w:cs="Times New Roman"/>
          <w:i/>
          <w:sz w:val="20"/>
          <w:szCs w:val="20"/>
        </w:rPr>
        <w:t>Sentencia T - 010 de 2016.</w:t>
      </w:r>
      <w:r>
        <w:rPr>
          <w:rFonts w:ascii="Times New Roman" w:eastAsia="Times New Roman" w:hAnsi="Times New Roman" w:cs="Times New Roman"/>
          <w:sz w:val="20"/>
          <w:szCs w:val="20"/>
        </w:rPr>
        <w:t xml:space="preserve"> M.P. Luis Ernesto Vargas Silva. Recuperado de: </w:t>
      </w:r>
      <w:hyperlink r:id="rId3">
        <w:r>
          <w:rPr>
            <w:rFonts w:ascii="Times New Roman" w:eastAsia="Times New Roman" w:hAnsi="Times New Roman" w:cs="Times New Roman"/>
            <w:color w:val="1155CC"/>
            <w:sz w:val="20"/>
            <w:szCs w:val="20"/>
            <w:u w:val="single"/>
          </w:rPr>
          <w:t>https://www.corteconstitucional.gov.co/RELATORIA/2016/T-010-16.htm</w:t>
        </w:r>
      </w:hyperlink>
      <w:r>
        <w:rPr>
          <w:rFonts w:ascii="Times New Roman" w:eastAsia="Times New Roman" w:hAnsi="Times New Roman" w:cs="Times New Roman"/>
          <w:sz w:val="20"/>
          <w:szCs w:val="20"/>
        </w:rPr>
        <w:t xml:space="preserve"> </w:t>
      </w:r>
    </w:p>
  </w:footnote>
  <w:footnote w:id="6">
    <w:p w:rsidR="00BF7AF9" w:rsidRDefault="004D580B">
      <w:pPr>
        <w:spacing w:after="0" w:line="240" w:lineRule="auto"/>
        <w:rPr>
          <w:sz w:val="20"/>
          <w:szCs w:val="20"/>
        </w:rPr>
      </w:pPr>
      <w:r>
        <w:rPr>
          <w:vertAlign w:val="superscript"/>
        </w:rPr>
        <w:footnoteRef/>
      </w:r>
      <w:r>
        <w:rPr>
          <w:sz w:val="20"/>
          <w:szCs w:val="20"/>
        </w:rPr>
        <w:t xml:space="preserve"> Consejo Distrital de Política Económica y Social del Distrito Capital (2023). “POLÍTICA PÚBLICA DISTRITRAL DE SALUD MENTAL, 2023-2032”. Alcandía Mayor de Bogotá. Recuperado de : </w:t>
      </w:r>
      <w:hyperlink r:id="rId4">
        <w:r>
          <w:rPr>
            <w:color w:val="1155CC"/>
            <w:sz w:val="20"/>
            <w:szCs w:val="20"/>
            <w:u w:val="single"/>
          </w:rPr>
          <w:t>https://www.alcaldiabogota.gov.co/sisjur/normas/Norma1.jsp?i=150858&amp;dt=S</w:t>
        </w:r>
      </w:hyperlink>
      <w:r>
        <w:rPr>
          <w:sz w:val="20"/>
          <w:szCs w:val="20"/>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7AF9" w:rsidRDefault="00BF7AF9">
    <w:pPr>
      <w:widowControl w:val="0"/>
      <w:pBdr>
        <w:top w:val="nil"/>
        <w:left w:val="nil"/>
        <w:bottom w:val="nil"/>
        <w:right w:val="nil"/>
        <w:between w:val="nil"/>
      </w:pBdr>
      <w:spacing w:after="0" w:line="276" w:lineRule="auto"/>
      <w:jc w:val="center"/>
      <w:rPr>
        <w:rFonts w:ascii="Arial" w:eastAsia="Arial" w:hAnsi="Arial" w:cs="Arial"/>
        <w:b/>
        <w:color w:val="000000"/>
      </w:rPr>
    </w:pPr>
  </w:p>
  <w:tbl>
    <w:tblPr>
      <w:tblStyle w:val="aa"/>
      <w:tblW w:w="8830" w:type="dxa"/>
      <w:tblInd w:w="0" w:type="dxa"/>
      <w:tblLayout w:type="fixed"/>
      <w:tblLook w:val="0000" w:firstRow="0" w:lastRow="0" w:firstColumn="0" w:lastColumn="0" w:noHBand="0" w:noVBand="0"/>
    </w:tblPr>
    <w:tblGrid>
      <w:gridCol w:w="2361"/>
      <w:gridCol w:w="4235"/>
      <w:gridCol w:w="2234"/>
    </w:tblGrid>
    <w:tr w:rsidR="00BF7AF9">
      <w:trPr>
        <w:trHeight w:val="440"/>
      </w:trPr>
      <w:tc>
        <w:tcPr>
          <w:tcW w:w="2361" w:type="dxa"/>
          <w:vMerge w:val="restart"/>
          <w:tcBorders>
            <w:top w:val="single" w:sz="4" w:space="0" w:color="000000"/>
            <w:left w:val="single" w:sz="4" w:space="0" w:color="000000"/>
            <w:right w:val="single" w:sz="4" w:space="0" w:color="000000"/>
          </w:tcBorders>
          <w:vAlign w:val="center"/>
        </w:tcPr>
        <w:p w:rsidR="00BF7AF9" w:rsidRDefault="004D580B">
          <w:pPr>
            <w:spacing w:line="276" w:lineRule="auto"/>
            <w:jc w:val="center"/>
            <w:rPr>
              <w:rFonts w:ascii="Arial" w:eastAsia="Arial" w:hAnsi="Arial" w:cs="Arial"/>
              <w:b/>
              <w:sz w:val="16"/>
              <w:szCs w:val="16"/>
            </w:rPr>
          </w:pPr>
          <w:r>
            <w:rPr>
              <w:rFonts w:ascii="Arial" w:eastAsia="Arial" w:hAnsi="Arial" w:cs="Arial"/>
              <w:b/>
              <w:noProof/>
              <w:sz w:val="16"/>
              <w:szCs w:val="16"/>
              <w:lang w:val="es-419"/>
            </w:rPr>
            <w:drawing>
              <wp:inline distT="0" distB="0" distL="0" distR="0">
                <wp:extent cx="749935" cy="883920"/>
                <wp:effectExtent l="0" t="0" r="0" b="0"/>
                <wp:docPr id="175493251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49935" cy="883920"/>
                        </a:xfrm>
                        <a:prstGeom prst="rect">
                          <a:avLst/>
                        </a:prstGeom>
                        <a:ln/>
                      </pic:spPr>
                    </pic:pic>
                  </a:graphicData>
                </a:graphic>
              </wp:inline>
            </w:drawing>
          </w:r>
        </w:p>
      </w:tc>
      <w:tc>
        <w:tcPr>
          <w:tcW w:w="4235" w:type="dxa"/>
          <w:tcBorders>
            <w:top w:val="single" w:sz="4" w:space="0" w:color="000000"/>
            <w:left w:val="nil"/>
            <w:bottom w:val="single" w:sz="4" w:space="0" w:color="000000"/>
            <w:right w:val="single" w:sz="4" w:space="0" w:color="000000"/>
          </w:tcBorders>
          <w:vAlign w:val="center"/>
        </w:tcPr>
        <w:p w:rsidR="00BF7AF9" w:rsidRDefault="004D580B">
          <w:pPr>
            <w:spacing w:line="276" w:lineRule="auto"/>
            <w:jc w:val="center"/>
            <w:rPr>
              <w:rFonts w:ascii="Arial" w:eastAsia="Arial" w:hAnsi="Arial" w:cs="Arial"/>
              <w:sz w:val="18"/>
              <w:szCs w:val="18"/>
            </w:rPr>
          </w:pPr>
          <w:r>
            <w:rPr>
              <w:rFonts w:ascii="Arial" w:eastAsia="Arial" w:hAnsi="Arial" w:cs="Arial"/>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rsidR="00BF7AF9" w:rsidRDefault="004D580B">
          <w:pPr>
            <w:spacing w:line="276" w:lineRule="auto"/>
            <w:jc w:val="center"/>
            <w:rPr>
              <w:rFonts w:ascii="Arial" w:eastAsia="Arial" w:hAnsi="Arial" w:cs="Arial"/>
              <w:sz w:val="16"/>
              <w:szCs w:val="16"/>
            </w:rPr>
          </w:pPr>
          <w:r>
            <w:rPr>
              <w:rFonts w:ascii="Arial" w:eastAsia="Arial" w:hAnsi="Arial" w:cs="Arial"/>
              <w:sz w:val="16"/>
              <w:szCs w:val="16"/>
            </w:rPr>
            <w:t>CÓDIGO</w:t>
          </w:r>
          <w:r>
            <w:rPr>
              <w:rFonts w:ascii="Arial" w:eastAsia="Arial" w:hAnsi="Arial" w:cs="Arial"/>
              <w:color w:val="3366FF"/>
              <w:sz w:val="16"/>
              <w:szCs w:val="16"/>
            </w:rPr>
            <w:t xml:space="preserve">: </w:t>
          </w:r>
          <w:r>
            <w:rPr>
              <w:rFonts w:ascii="Arial" w:eastAsia="Arial" w:hAnsi="Arial" w:cs="Arial"/>
              <w:sz w:val="16"/>
              <w:szCs w:val="16"/>
            </w:rPr>
            <w:t>GN-PR001- FO2</w:t>
          </w:r>
        </w:p>
      </w:tc>
    </w:tr>
    <w:tr w:rsidR="00BF7AF9">
      <w:trPr>
        <w:trHeight w:val="440"/>
      </w:trPr>
      <w:tc>
        <w:tcPr>
          <w:tcW w:w="2361" w:type="dxa"/>
          <w:vMerge/>
          <w:tcBorders>
            <w:top w:val="single" w:sz="4" w:space="0" w:color="000000"/>
            <w:left w:val="single" w:sz="4" w:space="0" w:color="000000"/>
            <w:right w:val="single" w:sz="4" w:space="0" w:color="000000"/>
          </w:tcBorders>
          <w:vAlign w:val="center"/>
        </w:tcPr>
        <w:p w:rsidR="00BF7AF9" w:rsidRDefault="00BF7AF9">
          <w:pPr>
            <w:widowControl w:val="0"/>
            <w:pBdr>
              <w:top w:val="nil"/>
              <w:left w:val="nil"/>
              <w:bottom w:val="nil"/>
              <w:right w:val="nil"/>
              <w:between w:val="nil"/>
            </w:pBdr>
            <w:spacing w:line="276" w:lineRule="auto"/>
            <w:rPr>
              <w:rFonts w:ascii="Arial" w:eastAsia="Arial" w:hAnsi="Arial" w:cs="Arial"/>
              <w:sz w:val="16"/>
              <w:szCs w:val="16"/>
            </w:rPr>
          </w:pPr>
        </w:p>
      </w:tc>
      <w:tc>
        <w:tcPr>
          <w:tcW w:w="4235" w:type="dxa"/>
          <w:vMerge w:val="restart"/>
          <w:tcBorders>
            <w:top w:val="single" w:sz="4" w:space="0" w:color="000000"/>
            <w:left w:val="nil"/>
            <w:right w:val="single" w:sz="4" w:space="0" w:color="000000"/>
          </w:tcBorders>
          <w:vAlign w:val="center"/>
        </w:tcPr>
        <w:p w:rsidR="00BF7AF9" w:rsidRDefault="004D580B">
          <w:pPr>
            <w:spacing w:line="276" w:lineRule="auto"/>
            <w:jc w:val="center"/>
            <w:rPr>
              <w:rFonts w:ascii="Arial" w:eastAsia="Arial" w:hAnsi="Arial" w:cs="Arial"/>
              <w:sz w:val="20"/>
              <w:szCs w:val="20"/>
            </w:rPr>
          </w:pPr>
          <w:r>
            <w:rPr>
              <w:rFonts w:ascii="Arial" w:eastAsia="Arial" w:hAnsi="Arial" w:cs="Arial"/>
              <w:sz w:val="20"/>
              <w:szCs w:val="20"/>
            </w:rPr>
            <w:t>PRESENTACIÓN PONENCIAS</w:t>
          </w:r>
        </w:p>
      </w:tc>
      <w:tc>
        <w:tcPr>
          <w:tcW w:w="2234" w:type="dxa"/>
          <w:tcBorders>
            <w:top w:val="single" w:sz="4" w:space="0" w:color="000000"/>
            <w:left w:val="nil"/>
            <w:bottom w:val="single" w:sz="4" w:space="0" w:color="000000"/>
            <w:right w:val="single" w:sz="4" w:space="0" w:color="000000"/>
          </w:tcBorders>
          <w:vAlign w:val="center"/>
        </w:tcPr>
        <w:p w:rsidR="00BF7AF9" w:rsidRDefault="004D580B">
          <w:pPr>
            <w:spacing w:line="276" w:lineRule="auto"/>
            <w:jc w:val="center"/>
            <w:rPr>
              <w:rFonts w:ascii="Arial" w:eastAsia="Arial" w:hAnsi="Arial" w:cs="Arial"/>
              <w:sz w:val="16"/>
              <w:szCs w:val="16"/>
            </w:rPr>
          </w:pPr>
          <w:r>
            <w:rPr>
              <w:rFonts w:ascii="Arial" w:eastAsia="Arial" w:hAnsi="Arial" w:cs="Arial"/>
              <w:sz w:val="16"/>
              <w:szCs w:val="16"/>
            </w:rPr>
            <w:t>VERSIÓN:    01</w:t>
          </w:r>
        </w:p>
      </w:tc>
    </w:tr>
    <w:tr w:rsidR="00BF7AF9">
      <w:trPr>
        <w:trHeight w:val="440"/>
      </w:trPr>
      <w:tc>
        <w:tcPr>
          <w:tcW w:w="2361" w:type="dxa"/>
          <w:vMerge/>
          <w:tcBorders>
            <w:top w:val="single" w:sz="4" w:space="0" w:color="000000"/>
            <w:left w:val="single" w:sz="4" w:space="0" w:color="000000"/>
            <w:right w:val="single" w:sz="4" w:space="0" w:color="000000"/>
          </w:tcBorders>
          <w:vAlign w:val="center"/>
        </w:tcPr>
        <w:p w:rsidR="00BF7AF9" w:rsidRDefault="00BF7AF9">
          <w:pPr>
            <w:widowControl w:val="0"/>
            <w:pBdr>
              <w:top w:val="nil"/>
              <w:left w:val="nil"/>
              <w:bottom w:val="nil"/>
              <w:right w:val="nil"/>
              <w:between w:val="nil"/>
            </w:pBdr>
            <w:spacing w:line="276" w:lineRule="auto"/>
            <w:rPr>
              <w:rFonts w:ascii="Arial" w:eastAsia="Arial" w:hAnsi="Arial" w:cs="Arial"/>
              <w:sz w:val="16"/>
              <w:szCs w:val="16"/>
            </w:rPr>
          </w:pPr>
        </w:p>
      </w:tc>
      <w:tc>
        <w:tcPr>
          <w:tcW w:w="4235" w:type="dxa"/>
          <w:vMerge/>
          <w:tcBorders>
            <w:top w:val="single" w:sz="4" w:space="0" w:color="000000"/>
            <w:left w:val="nil"/>
            <w:right w:val="single" w:sz="4" w:space="0" w:color="000000"/>
          </w:tcBorders>
          <w:vAlign w:val="center"/>
        </w:tcPr>
        <w:p w:rsidR="00BF7AF9" w:rsidRDefault="00BF7AF9">
          <w:pPr>
            <w:widowControl w:val="0"/>
            <w:pBdr>
              <w:top w:val="nil"/>
              <w:left w:val="nil"/>
              <w:bottom w:val="nil"/>
              <w:right w:val="nil"/>
              <w:between w:val="nil"/>
            </w:pBdr>
            <w:spacing w:line="276" w:lineRule="auto"/>
            <w:rPr>
              <w:rFonts w:ascii="Arial" w:eastAsia="Arial" w:hAnsi="Arial" w:cs="Arial"/>
              <w:sz w:val="16"/>
              <w:szCs w:val="16"/>
            </w:rPr>
          </w:pPr>
        </w:p>
      </w:tc>
      <w:tc>
        <w:tcPr>
          <w:tcW w:w="2234" w:type="dxa"/>
          <w:tcBorders>
            <w:top w:val="single" w:sz="4" w:space="0" w:color="000000"/>
            <w:left w:val="nil"/>
            <w:bottom w:val="single" w:sz="4" w:space="0" w:color="000000"/>
            <w:right w:val="single" w:sz="4" w:space="0" w:color="000000"/>
          </w:tcBorders>
          <w:vAlign w:val="center"/>
        </w:tcPr>
        <w:p w:rsidR="00BF7AF9" w:rsidRDefault="004D580B">
          <w:pPr>
            <w:spacing w:line="276" w:lineRule="auto"/>
            <w:jc w:val="center"/>
            <w:rPr>
              <w:rFonts w:ascii="Arial" w:eastAsia="Arial" w:hAnsi="Arial" w:cs="Arial"/>
              <w:sz w:val="16"/>
              <w:szCs w:val="16"/>
            </w:rPr>
          </w:pPr>
          <w:r>
            <w:rPr>
              <w:rFonts w:ascii="Arial" w:eastAsia="Arial" w:hAnsi="Arial" w:cs="Arial"/>
              <w:sz w:val="16"/>
              <w:szCs w:val="16"/>
            </w:rPr>
            <w:t>FECHA: 14-Nov-2019</w:t>
          </w:r>
        </w:p>
      </w:tc>
    </w:tr>
  </w:tbl>
  <w:p w:rsidR="00BF7AF9" w:rsidRDefault="00BF7AF9">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4F27C2"/>
    <w:multiLevelType w:val="multilevel"/>
    <w:tmpl w:val="FFB422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66330E8E"/>
    <w:multiLevelType w:val="multilevel"/>
    <w:tmpl w:val="FC3C18E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7AF9"/>
    <w:rsid w:val="004D580B"/>
    <w:rsid w:val="009F7729"/>
    <w:rsid w:val="00AC469D"/>
    <w:rsid w:val="00BF7AF9"/>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B71C54-6523-4FC0-B58B-B5945115A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s-419"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6072"/>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styleId="Encabezado">
    <w:name w:val="header"/>
    <w:basedOn w:val="Normal"/>
    <w:link w:val="EncabezadoCar"/>
    <w:uiPriority w:val="99"/>
    <w:unhideWhenUsed/>
    <w:rsid w:val="00AE236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E2369"/>
  </w:style>
  <w:style w:type="paragraph" w:styleId="Piedepgina">
    <w:name w:val="footer"/>
    <w:basedOn w:val="Normal"/>
    <w:link w:val="PiedepginaCar"/>
    <w:uiPriority w:val="99"/>
    <w:unhideWhenUsed/>
    <w:rsid w:val="00AE236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E2369"/>
  </w:style>
  <w:style w:type="table" w:styleId="Tablaconcuadrcula">
    <w:name w:val="Table Grid"/>
    <w:basedOn w:val="Tablanormal"/>
    <w:uiPriority w:val="39"/>
    <w:rsid w:val="002376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A0777"/>
    <w:pPr>
      <w:ind w:left="720"/>
      <w:contextualSpacing/>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08" w:type="dxa"/>
        <w:right w:w="108" w:type="dxa"/>
      </w:tblCellMar>
    </w:tblPr>
  </w:style>
  <w:style w:type="table" w:customStyle="1" w:styleId="a0">
    <w:basedOn w:val="TableNormal2"/>
    <w:tblPr>
      <w:tblStyleRowBandSize w:val="1"/>
      <w:tblStyleColBandSize w:val="1"/>
      <w:tblCellMar>
        <w:top w:w="100" w:type="dxa"/>
        <w:left w:w="100" w:type="dxa"/>
        <w:bottom w:w="100" w:type="dxa"/>
        <w:right w:w="100" w:type="dxa"/>
      </w:tblCellMar>
    </w:tblPr>
  </w:style>
  <w:style w:type="table" w:customStyle="1" w:styleId="a1">
    <w:basedOn w:val="TableNormal2"/>
    <w:pPr>
      <w:spacing w:after="0" w:line="240" w:lineRule="auto"/>
    </w:pPr>
    <w:tblPr>
      <w:tblStyleRowBandSize w:val="1"/>
      <w:tblStyleColBandSize w:val="1"/>
      <w:tblCellMar>
        <w:left w:w="108" w:type="dxa"/>
        <w:right w:w="108" w:type="dxa"/>
      </w:tblCellMar>
    </w:tblPr>
  </w:style>
  <w:style w:type="table" w:customStyle="1" w:styleId="a2">
    <w:basedOn w:val="TableNormal2"/>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AD0BEE"/>
    <w:pPr>
      <w:spacing w:before="100" w:beforeAutospacing="1" w:after="100" w:afterAutospacing="1" w:line="240" w:lineRule="auto"/>
    </w:pPr>
    <w:rPr>
      <w:rFonts w:ascii="Times New Roman" w:eastAsia="Times New Roman" w:hAnsi="Times New Roman" w:cs="Times New Roman"/>
      <w:sz w:val="24"/>
      <w:szCs w:val="24"/>
      <w:lang w:val="es-ES"/>
    </w:rPr>
  </w:style>
  <w:style w:type="table" w:customStyle="1" w:styleId="a3">
    <w:basedOn w:val="TableNormal2"/>
    <w:tblPr>
      <w:tblStyleRowBandSize w:val="1"/>
      <w:tblStyleColBandSize w:val="1"/>
      <w:tblCellMar>
        <w:top w:w="100" w:type="dxa"/>
        <w:left w:w="100" w:type="dxa"/>
        <w:bottom w:w="100" w:type="dxa"/>
        <w:right w:w="100" w:type="dxa"/>
      </w:tblCellMar>
    </w:tblPr>
  </w:style>
  <w:style w:type="table" w:customStyle="1" w:styleId="a4">
    <w:basedOn w:val="TableNormal2"/>
    <w:pPr>
      <w:spacing w:after="0" w:line="240" w:lineRule="auto"/>
    </w:pPr>
    <w:tblPr>
      <w:tblStyleRowBandSize w:val="1"/>
      <w:tblStyleColBandSize w:val="1"/>
      <w:tblCellMar>
        <w:left w:w="115" w:type="dxa"/>
        <w:right w:w="115" w:type="dxa"/>
      </w:tblCellMar>
    </w:tblPr>
  </w:style>
  <w:style w:type="table" w:customStyle="1" w:styleId="a5">
    <w:basedOn w:val="TableNormal2"/>
    <w:pPr>
      <w:spacing w:after="0" w:line="240" w:lineRule="auto"/>
    </w:pPr>
    <w:tblPr>
      <w:tblStyleRowBandSize w:val="1"/>
      <w:tblStyleColBandSize w:val="1"/>
      <w:tblCellMar>
        <w:left w:w="115" w:type="dxa"/>
        <w:right w:w="115" w:type="dxa"/>
      </w:tblCellMar>
    </w:tblPr>
  </w:style>
  <w:style w:type="table" w:customStyle="1" w:styleId="a6">
    <w:basedOn w:val="TableNormal1"/>
    <w:pPr>
      <w:spacing w:after="0" w:line="240" w:lineRule="auto"/>
    </w:pPr>
    <w:tblPr>
      <w:tblStyleRowBandSize w:val="1"/>
      <w:tblStyleColBandSize w:val="1"/>
      <w:tblCellMar>
        <w:left w:w="115" w:type="dxa"/>
        <w:right w:w="115" w:type="dxa"/>
      </w:tblCellMar>
    </w:tblPr>
  </w:style>
  <w:style w:type="table" w:customStyle="1" w:styleId="a7">
    <w:basedOn w:val="TableNormal1"/>
    <w:pPr>
      <w:spacing w:after="0" w:line="240" w:lineRule="auto"/>
    </w:pPr>
    <w:tblPr>
      <w:tblStyleRowBandSize w:val="1"/>
      <w:tblStyleColBandSize w:val="1"/>
      <w:tblCellMar>
        <w:left w:w="115" w:type="dxa"/>
        <w:right w:w="115" w:type="dxa"/>
      </w:tblCellMar>
    </w:tblPr>
  </w:style>
  <w:style w:type="table" w:customStyle="1" w:styleId="a8">
    <w:basedOn w:val="TableNormal1"/>
    <w:tblPr>
      <w:tblStyleRowBandSize w:val="1"/>
      <w:tblStyleColBandSize w:val="1"/>
      <w:tblCellMar>
        <w:top w:w="100" w:type="dxa"/>
        <w:left w:w="100" w:type="dxa"/>
        <w:bottom w:w="100" w:type="dxa"/>
        <w:right w:w="100" w:type="dxa"/>
      </w:tblCellMar>
    </w:tblPr>
  </w:style>
  <w:style w:type="table" w:customStyle="1" w:styleId="a9">
    <w:basedOn w:val="TableNormal1"/>
    <w:pPr>
      <w:spacing w:after="0" w:line="240" w:lineRule="auto"/>
    </w:pPr>
    <w:tblPr>
      <w:tblStyleRowBandSize w:val="1"/>
      <w:tblStyleColBandSize w:val="1"/>
      <w:tblCellMar>
        <w:left w:w="115" w:type="dxa"/>
        <w:right w:w="115" w:type="dxa"/>
      </w:tblCellMar>
    </w:tblPr>
  </w:style>
  <w:style w:type="table" w:customStyle="1" w:styleId="aa">
    <w:basedOn w:val="TableNormal1"/>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corteconstitucional.gov.co/RELATORIA/2016/T-010-16.htm" TargetMode="External"/><Relationship Id="rId2" Type="http://schemas.openxmlformats.org/officeDocument/2006/relationships/hyperlink" Target="http://www.odc.gov.co/Portals/1/publicaciones/pdf/consumo/recursos/CO031052018_lineamientos_nacional_prevencion_spa.pdf" TargetMode="External"/><Relationship Id="rId1" Type="http://schemas.openxmlformats.org/officeDocument/2006/relationships/hyperlink" Target="https://www.ncbi.nlm.nih.gov/%20pubmed/21477285%20" TargetMode="External"/><Relationship Id="rId4" Type="http://schemas.openxmlformats.org/officeDocument/2006/relationships/hyperlink" Target="https://www.alcaldiabogota.gov.co/sisjur/normas/Norma1.jsp?i=150858&amp;dt=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AyNpskWKkzLh4jssEoHVjrOiZQ==">CgMxLjAaHwoBMBIaChgICVIUChJ0YWJsZS43Zm50NHgxZGd4aGwyCWguMzBqMHpsbDIJaC4zMGowemxsOAByITFXZ1dZQUxmdHJhZThGMEZ0eTVxVTBKTXg2NTRra0x4dQ==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5952</Words>
  <Characters>32738</Characters>
  <Application>Microsoft Office Word</Application>
  <DocSecurity>0</DocSecurity>
  <Lines>272</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 Rodas Garzon</dc:creator>
  <cp:lastModifiedBy>ANA YOLANDA DURAN RODRIGUEZ</cp:lastModifiedBy>
  <cp:revision>3</cp:revision>
  <dcterms:created xsi:type="dcterms:W3CDTF">2025-02-10T23:13:00Z</dcterms:created>
  <dcterms:modified xsi:type="dcterms:W3CDTF">2025-02-10T23:16:00Z</dcterms:modified>
</cp:coreProperties>
</file>